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A4C004" w14:textId="440E8321" w:rsidR="00CC089B" w:rsidRDefault="00CC089B" w:rsidP="00CC089B">
      <w:pPr>
        <w:ind w:left="284"/>
        <w:jc w:val="center"/>
        <w:rPr>
          <w:rFonts w:eastAsia="Times New Roman"/>
          <w:b/>
          <w:bCs/>
          <w:i/>
          <w:color w:val="1F3864"/>
          <w:sz w:val="28"/>
          <w:szCs w:val="28"/>
        </w:rPr>
      </w:pPr>
      <w:r w:rsidRPr="008D0CB8">
        <w:rPr>
          <w:rFonts w:eastAsia="Times New Roman"/>
          <w:b/>
          <w:bCs/>
          <w:i/>
          <w:color w:val="1F3864"/>
          <w:sz w:val="28"/>
          <w:szCs w:val="28"/>
        </w:rPr>
        <w:t>VÝZVA NA PREDKLADANIE ŽIADOSTÍ O NENÁVRATNÝ FINANČNÝ PRÍSPEVOK</w:t>
      </w:r>
      <w:r>
        <w:rPr>
          <w:rFonts w:eastAsia="Times New Roman"/>
          <w:b/>
          <w:bCs/>
          <w:i/>
          <w:color w:val="1F3864"/>
          <w:sz w:val="28"/>
          <w:szCs w:val="28"/>
        </w:rPr>
        <w:t xml:space="preserve"> </w:t>
      </w:r>
      <w:r w:rsidR="00F30BDA">
        <w:rPr>
          <w:rFonts w:eastAsia="Times New Roman"/>
          <w:b/>
          <w:bCs/>
          <w:i/>
          <w:color w:val="1F3864"/>
          <w:sz w:val="28"/>
          <w:szCs w:val="28"/>
        </w:rPr>
        <w:t>„</w:t>
      </w:r>
      <w:r w:rsidR="006F1FB7">
        <w:rPr>
          <w:rFonts w:eastAsia="Times New Roman"/>
          <w:b/>
          <w:bCs/>
          <w:i/>
          <w:color w:val="1F3864"/>
          <w:sz w:val="28"/>
          <w:szCs w:val="28"/>
        </w:rPr>
        <w:t>Električky BA – II. fáza</w:t>
      </w:r>
      <w:r w:rsidR="00F30BDA">
        <w:rPr>
          <w:rFonts w:eastAsia="Times New Roman"/>
          <w:b/>
          <w:bCs/>
          <w:i/>
          <w:color w:val="1F3864"/>
          <w:sz w:val="28"/>
          <w:szCs w:val="28"/>
        </w:rPr>
        <w:t>“</w:t>
      </w:r>
    </w:p>
    <w:p w14:paraId="79671611" w14:textId="5F2D3576" w:rsidR="00CC089B" w:rsidRDefault="00A91246" w:rsidP="00CC089B">
      <w:pPr>
        <w:ind w:left="284"/>
        <w:jc w:val="center"/>
        <w:rPr>
          <w:rFonts w:eastAsia="Times New Roman"/>
          <w:b/>
          <w:bCs/>
          <w:i/>
          <w:color w:val="1F3864"/>
          <w:sz w:val="28"/>
          <w:szCs w:val="28"/>
        </w:rPr>
      </w:pPr>
      <w:r>
        <w:rPr>
          <w:rFonts w:eastAsia="Times New Roman"/>
          <w:b/>
          <w:bCs/>
          <w:i/>
          <w:color w:val="1F3864"/>
          <w:sz w:val="28"/>
          <w:szCs w:val="28"/>
        </w:rPr>
        <w:t>(</w:t>
      </w:r>
      <w:r w:rsidR="006F1FB7" w:rsidRPr="006F1FB7">
        <w:rPr>
          <w:rFonts w:eastAsia="Times New Roman"/>
          <w:b/>
          <w:bCs/>
          <w:i/>
          <w:color w:val="1F3864"/>
          <w:sz w:val="28"/>
          <w:szCs w:val="28"/>
        </w:rPr>
        <w:t>PSK-MD-004-2024-FAA-KF</w:t>
      </w:r>
      <w:r>
        <w:rPr>
          <w:rFonts w:eastAsia="Times New Roman"/>
          <w:b/>
          <w:bCs/>
          <w:i/>
          <w:color w:val="1F3864"/>
          <w:sz w:val="28"/>
          <w:szCs w:val="28"/>
        </w:rPr>
        <w:t>)</w:t>
      </w:r>
    </w:p>
    <w:p w14:paraId="02C6885C" w14:textId="77777777" w:rsidR="00CC089B" w:rsidRPr="00A91246" w:rsidRDefault="00CC089B" w:rsidP="00A91246">
      <w:pPr>
        <w:ind w:left="284"/>
        <w:jc w:val="center"/>
        <w:rPr>
          <w:rFonts w:eastAsia="Times New Roman"/>
          <w:b/>
          <w:bCs/>
          <w:color w:val="1F3864"/>
          <w:sz w:val="28"/>
          <w:szCs w:val="28"/>
        </w:rPr>
      </w:pPr>
      <w:r w:rsidRPr="00A91246">
        <w:rPr>
          <w:rFonts w:eastAsia="Times New Roman"/>
          <w:b/>
          <w:bCs/>
          <w:color w:val="1F3864"/>
          <w:sz w:val="28"/>
          <w:szCs w:val="28"/>
        </w:rPr>
        <w:t>Podmienky pre zabezpečenie súladu projektu so zásadou „nespôsobovať významnú škodu“</w:t>
      </w:r>
    </w:p>
    <w:p w14:paraId="1569E068" w14:textId="0002ACA0" w:rsidR="00CC089B" w:rsidRPr="00A91246" w:rsidRDefault="00401564" w:rsidP="00401564">
      <w:pPr>
        <w:rPr>
          <w:rFonts w:eastAsia="Times New Roman"/>
          <w:b/>
          <w:bCs/>
          <w:szCs w:val="28"/>
        </w:rPr>
      </w:pPr>
      <w:r w:rsidRPr="00401564">
        <w:rPr>
          <w:rFonts w:eastAsia="Times New Roman"/>
          <w:b/>
          <w:bCs/>
          <w:szCs w:val="28"/>
          <w:u w:val="single"/>
        </w:rPr>
        <w:t>Oprávnený typ akcie</w:t>
      </w:r>
      <w:r w:rsidRPr="00401564">
        <w:rPr>
          <w:rFonts w:eastAsia="Times New Roman"/>
          <w:b/>
          <w:bCs/>
          <w:szCs w:val="28"/>
        </w:rPr>
        <w:t>:</w:t>
      </w:r>
      <w:r>
        <w:rPr>
          <w:rFonts w:eastAsia="Times New Roman"/>
          <w:b/>
          <w:bCs/>
          <w:szCs w:val="28"/>
        </w:rPr>
        <w:t xml:space="preserve"> O</w:t>
      </w:r>
      <w:r w:rsidRPr="00401564">
        <w:rPr>
          <w:rFonts w:eastAsia="Times New Roman"/>
          <w:b/>
          <w:bCs/>
          <w:szCs w:val="28"/>
        </w:rPr>
        <w:t>bnova a modernizácia mobilných prostriedkov dráhovej MHD a vozidiel zabezpečujúcich MHD a prímestskú dopravu (autobusy na alternatívny</w:t>
      </w:r>
      <w:r>
        <w:rPr>
          <w:rFonts w:eastAsia="Times New Roman"/>
          <w:b/>
          <w:bCs/>
          <w:szCs w:val="28"/>
        </w:rPr>
        <w:t xml:space="preserve"> </w:t>
      </w:r>
      <w:r w:rsidRPr="00401564">
        <w:rPr>
          <w:rFonts w:eastAsia="Times New Roman"/>
          <w:b/>
          <w:bCs/>
          <w:szCs w:val="28"/>
        </w:rPr>
        <w:t>pohon vrátane plniacej a nabíjacej infraštruktúry)</w:t>
      </w:r>
    </w:p>
    <w:p w14:paraId="19D2A4FE" w14:textId="552840E2" w:rsidR="00CC089B" w:rsidRPr="00A91246" w:rsidRDefault="00401564" w:rsidP="00401564">
      <w:pPr>
        <w:rPr>
          <w:rFonts w:eastAsia="Times New Roman"/>
          <w:b/>
          <w:bCs/>
          <w:szCs w:val="28"/>
        </w:rPr>
      </w:pPr>
      <w:r w:rsidRPr="00401564">
        <w:rPr>
          <w:rFonts w:eastAsia="Times New Roman"/>
          <w:b/>
          <w:bCs/>
          <w:szCs w:val="28"/>
          <w:u w:val="single"/>
        </w:rPr>
        <w:t>Oprávnená hlavná aktivita</w:t>
      </w:r>
      <w:r w:rsidRPr="00401564">
        <w:rPr>
          <w:rFonts w:eastAsia="Times New Roman"/>
          <w:b/>
          <w:bCs/>
          <w:szCs w:val="28"/>
        </w:rPr>
        <w:t>:</w:t>
      </w:r>
      <w:r>
        <w:rPr>
          <w:rFonts w:eastAsia="Times New Roman"/>
          <w:b/>
          <w:bCs/>
          <w:szCs w:val="28"/>
        </w:rPr>
        <w:t xml:space="preserve"> </w:t>
      </w:r>
      <w:r w:rsidRPr="00401564">
        <w:rPr>
          <w:rFonts w:eastAsia="Times New Roman"/>
          <w:b/>
          <w:bCs/>
          <w:szCs w:val="28"/>
        </w:rPr>
        <w:t>Obstaranie mobilných prostriedkov dráhovej</w:t>
      </w:r>
      <w:r>
        <w:rPr>
          <w:rFonts w:eastAsia="Times New Roman"/>
          <w:b/>
          <w:bCs/>
          <w:szCs w:val="28"/>
        </w:rPr>
        <w:t xml:space="preserve"> </w:t>
      </w:r>
      <w:r w:rsidRPr="00401564">
        <w:rPr>
          <w:rFonts w:eastAsia="Times New Roman"/>
          <w:b/>
          <w:bCs/>
          <w:szCs w:val="28"/>
        </w:rPr>
        <w:t>MHD (električiek)</w:t>
      </w:r>
    </w:p>
    <w:p w14:paraId="78AA85BE" w14:textId="6621F374" w:rsidR="00E40736" w:rsidRDefault="00E57310" w:rsidP="0082339C">
      <w:pPr>
        <w:spacing w:after="0"/>
        <w:rPr>
          <w:rFonts w:ascii="Calibri" w:hAnsi="Calibri" w:cs="Calibri"/>
        </w:rPr>
      </w:pPr>
      <w:r w:rsidRPr="00387CC4">
        <w:rPr>
          <w:rFonts w:ascii="Calibri" w:hAnsi="Calibri" w:cs="Calibri"/>
        </w:rPr>
        <w:t xml:space="preserve">Cieľom </w:t>
      </w:r>
      <w:r w:rsidR="009857CC">
        <w:rPr>
          <w:rFonts w:ascii="Calibri" w:hAnsi="Calibri" w:cs="Calibri"/>
        </w:rPr>
        <w:t xml:space="preserve">predmetnej </w:t>
      </w:r>
      <w:r w:rsidRPr="00387CC4">
        <w:rPr>
          <w:rFonts w:ascii="Calibri" w:hAnsi="Calibri" w:cs="Calibri"/>
        </w:rPr>
        <w:t>výzvy je podpora druhej fázy projektu s názvom</w:t>
      </w:r>
      <w:r w:rsidR="0080486F" w:rsidRPr="0080486F">
        <w:rPr>
          <w:rFonts w:ascii="Calibri" w:hAnsi="Calibri" w:cs="Calibri"/>
          <w:iCs/>
        </w:rPr>
        <w:t xml:space="preserve"> </w:t>
      </w:r>
      <w:r w:rsidR="0080486F">
        <w:rPr>
          <w:rFonts w:ascii="Calibri" w:hAnsi="Calibri" w:cs="Calibri"/>
          <w:iCs/>
        </w:rPr>
        <w:t>„</w:t>
      </w:r>
      <w:r w:rsidR="0080486F" w:rsidRPr="0080486F">
        <w:rPr>
          <w:rFonts w:ascii="Calibri" w:hAnsi="Calibri" w:cs="Calibri"/>
          <w:i/>
          <w:iCs/>
        </w:rPr>
        <w:t>Električky pre Bratislavu – 2. fáza</w:t>
      </w:r>
      <w:r w:rsidR="0080486F">
        <w:rPr>
          <w:rFonts w:ascii="Calibri" w:hAnsi="Calibri" w:cs="Calibri"/>
          <w:i/>
          <w:iCs/>
        </w:rPr>
        <w:t>“</w:t>
      </w:r>
      <w:r w:rsidR="004B3F7F">
        <w:rPr>
          <w:rFonts w:ascii="Calibri" w:hAnsi="Calibri" w:cs="Calibri"/>
          <w:i/>
          <w:iCs/>
        </w:rPr>
        <w:t>.</w:t>
      </w:r>
      <w:r w:rsidR="009857CC">
        <w:rPr>
          <w:rFonts w:ascii="Calibri" w:hAnsi="Calibri" w:cs="Calibri"/>
          <w:iCs/>
        </w:rPr>
        <w:t xml:space="preserve"> </w:t>
      </w:r>
      <w:r w:rsidR="004B3F7F">
        <w:rPr>
          <w:rFonts w:ascii="Calibri" w:hAnsi="Calibri" w:cs="Calibri"/>
          <w:iCs/>
        </w:rPr>
        <w:t>P</w:t>
      </w:r>
      <w:r w:rsidR="009857CC">
        <w:rPr>
          <w:rFonts w:ascii="Calibri" w:hAnsi="Calibri" w:cs="Calibri"/>
          <w:iCs/>
        </w:rPr>
        <w:t xml:space="preserve">rvá fáza projektu s názvom </w:t>
      </w:r>
      <w:r w:rsidR="009857CC" w:rsidRPr="009857CC">
        <w:rPr>
          <w:rFonts w:ascii="Calibri" w:hAnsi="Calibri" w:cs="Calibri"/>
          <w:i/>
          <w:iCs/>
        </w:rPr>
        <w:t>„Električky pre Bratislavu“</w:t>
      </w:r>
      <w:r w:rsidR="009857CC">
        <w:rPr>
          <w:rFonts w:ascii="Calibri" w:hAnsi="Calibri" w:cs="Calibri"/>
          <w:iCs/>
        </w:rPr>
        <w:t xml:space="preserve"> (Kód v ITMS2014+: </w:t>
      </w:r>
      <w:r w:rsidR="009857CC" w:rsidRPr="009857CC">
        <w:rPr>
          <w:rFonts w:ascii="Calibri" w:hAnsi="Calibri" w:cs="Calibri"/>
          <w:iCs/>
        </w:rPr>
        <w:t>311031BDZ1</w:t>
      </w:r>
      <w:r w:rsidR="009857CC">
        <w:rPr>
          <w:rFonts w:ascii="Calibri" w:hAnsi="Calibri" w:cs="Calibri"/>
          <w:iCs/>
        </w:rPr>
        <w:t>)</w:t>
      </w:r>
      <w:r w:rsidR="00B3756D">
        <w:rPr>
          <w:rFonts w:ascii="Calibri" w:hAnsi="Calibri" w:cs="Calibri"/>
          <w:iCs/>
        </w:rPr>
        <w:t xml:space="preserve"> predloženého v rámci výzvy </w:t>
      </w:r>
      <w:r w:rsidR="00B3756D" w:rsidRPr="00B3756D">
        <w:rPr>
          <w:rFonts w:ascii="Calibri" w:hAnsi="Calibri" w:cs="Calibri"/>
          <w:iCs/>
        </w:rPr>
        <w:t>OPII-102-3.2-DPB-ELBA</w:t>
      </w:r>
      <w:r w:rsidR="00200831">
        <w:rPr>
          <w:rFonts w:ascii="Calibri" w:hAnsi="Calibri" w:cs="Calibri"/>
          <w:iCs/>
        </w:rPr>
        <w:t xml:space="preserve">, ktorého predmetom bolo </w:t>
      </w:r>
      <w:r w:rsidR="00200831" w:rsidRPr="00200831">
        <w:rPr>
          <w:rFonts w:ascii="Calibri" w:hAnsi="Calibri" w:cs="Calibri"/>
          <w:iCs/>
        </w:rPr>
        <w:t>obstaranie 10 ks nových obojsmerných električiek štandardnej dĺžky 32,5 m</w:t>
      </w:r>
      <w:r w:rsidR="00200831">
        <w:rPr>
          <w:rFonts w:ascii="Calibri" w:hAnsi="Calibri" w:cs="Calibri"/>
          <w:iCs/>
        </w:rPr>
        <w:t>,</w:t>
      </w:r>
      <w:r w:rsidR="009857CC">
        <w:rPr>
          <w:rFonts w:ascii="Calibri" w:hAnsi="Calibri" w:cs="Calibri"/>
          <w:iCs/>
        </w:rPr>
        <w:t xml:space="preserve"> bola podporená z Operačného programu Integrovaná infraštruktúra </w:t>
      </w:r>
      <w:r w:rsidR="009857CC" w:rsidRPr="00387CC4">
        <w:rPr>
          <w:rFonts w:ascii="Calibri" w:hAnsi="Calibri" w:cs="Calibri"/>
        </w:rPr>
        <w:t xml:space="preserve">v programovom období 2014 </w:t>
      </w:r>
      <w:r w:rsidR="009857CC">
        <w:rPr>
          <w:rFonts w:ascii="Calibri" w:hAnsi="Calibri" w:cs="Calibri"/>
        </w:rPr>
        <w:t>–</w:t>
      </w:r>
      <w:r w:rsidR="009857CC" w:rsidRPr="00387CC4">
        <w:rPr>
          <w:rFonts w:ascii="Calibri" w:hAnsi="Calibri" w:cs="Calibri"/>
        </w:rPr>
        <w:t xml:space="preserve"> 2020</w:t>
      </w:r>
      <w:r w:rsidR="009857CC">
        <w:rPr>
          <w:rFonts w:ascii="Calibri" w:hAnsi="Calibri" w:cs="Calibri"/>
        </w:rPr>
        <w:t>.</w:t>
      </w:r>
    </w:p>
    <w:p w14:paraId="3F85A5AC" w14:textId="05318CFB" w:rsidR="00800E01" w:rsidRDefault="00800E01" w:rsidP="0082339C">
      <w:pPr>
        <w:spacing w:after="0"/>
        <w:rPr>
          <w:rFonts w:ascii="Calibri" w:hAnsi="Calibri" w:cs="Calibri"/>
        </w:rPr>
      </w:pPr>
    </w:p>
    <w:p w14:paraId="494F5D77" w14:textId="77777777" w:rsidR="00800E01" w:rsidRPr="00800E01" w:rsidRDefault="00800E01" w:rsidP="00800E01">
      <w:pPr>
        <w:spacing w:after="0"/>
        <w:rPr>
          <w:rFonts w:ascii="Calibri" w:hAnsi="Calibri" w:cs="Calibri"/>
          <w:b/>
          <w:u w:val="single"/>
        </w:rPr>
      </w:pPr>
      <w:r w:rsidRPr="00800E01">
        <w:rPr>
          <w:rFonts w:ascii="Calibri" w:hAnsi="Calibri" w:cs="Calibri"/>
          <w:b/>
          <w:u w:val="single"/>
        </w:rPr>
        <w:t>Prvá fáza z OPII:</w:t>
      </w:r>
    </w:p>
    <w:p w14:paraId="115EAF35" w14:textId="39AD52D4" w:rsidR="00800E01" w:rsidRPr="00800E01" w:rsidRDefault="00800E01" w:rsidP="00800E01">
      <w:pPr>
        <w:spacing w:after="0"/>
        <w:rPr>
          <w:rFonts w:ascii="Calibri" w:hAnsi="Calibri" w:cs="Calibri"/>
        </w:rPr>
      </w:pPr>
      <w:r w:rsidRPr="00800E01">
        <w:rPr>
          <w:rFonts w:ascii="Calibri" w:hAnsi="Calibri" w:cs="Calibri"/>
        </w:rPr>
        <w:t>Projekt: „</w:t>
      </w:r>
      <w:r w:rsidRPr="00800E01">
        <w:rPr>
          <w:rFonts w:ascii="Calibri" w:hAnsi="Calibri" w:cs="Calibri"/>
          <w:b/>
          <w:bCs/>
        </w:rPr>
        <w:t>Električky pre Bratislavu“</w:t>
      </w:r>
    </w:p>
    <w:p w14:paraId="78744464" w14:textId="77777777" w:rsidR="00800E01" w:rsidRPr="00800E01" w:rsidRDefault="00800E01" w:rsidP="00800E01">
      <w:pPr>
        <w:spacing w:after="0"/>
        <w:rPr>
          <w:rFonts w:ascii="Calibri" w:hAnsi="Calibri" w:cs="Calibri"/>
          <w:b/>
          <w:bCs/>
        </w:rPr>
      </w:pPr>
      <w:r w:rsidRPr="00800E01">
        <w:rPr>
          <w:rFonts w:ascii="Calibri" w:hAnsi="Calibri" w:cs="Calibri"/>
        </w:rPr>
        <w:t xml:space="preserve">Kód v ITMS2014+: </w:t>
      </w:r>
      <w:r w:rsidRPr="00800E01">
        <w:rPr>
          <w:rFonts w:ascii="Calibri" w:hAnsi="Calibri" w:cs="Calibri"/>
          <w:b/>
          <w:bCs/>
        </w:rPr>
        <w:t>311031BDZ1</w:t>
      </w:r>
    </w:p>
    <w:p w14:paraId="1F709CC0" w14:textId="77777777" w:rsidR="00800E01" w:rsidRPr="00800E01" w:rsidRDefault="00800E01" w:rsidP="00800E01">
      <w:pPr>
        <w:spacing w:after="0"/>
        <w:rPr>
          <w:rFonts w:ascii="Calibri" w:hAnsi="Calibri" w:cs="Calibri"/>
          <w:b/>
          <w:bCs/>
        </w:rPr>
      </w:pPr>
      <w:r w:rsidRPr="00800E01">
        <w:rPr>
          <w:rFonts w:ascii="Calibri" w:hAnsi="Calibri" w:cs="Calibri"/>
        </w:rPr>
        <w:t xml:space="preserve">Predmet plnenia v rámci prvej fázy projektu: </w:t>
      </w:r>
      <w:r w:rsidRPr="00800E01">
        <w:rPr>
          <w:rFonts w:ascii="Calibri" w:hAnsi="Calibri" w:cs="Calibri"/>
          <w:b/>
          <w:bCs/>
        </w:rPr>
        <w:t>dodanie hrubých skríň električiek (splnené)</w:t>
      </w:r>
    </w:p>
    <w:p w14:paraId="3E3A454C" w14:textId="77777777" w:rsidR="00800E01" w:rsidRPr="00800E01" w:rsidRDefault="00800E01" w:rsidP="00800E01">
      <w:pPr>
        <w:spacing w:after="0"/>
        <w:rPr>
          <w:rFonts w:ascii="Calibri" w:hAnsi="Calibri" w:cs="Calibri"/>
        </w:rPr>
      </w:pPr>
      <w:r w:rsidRPr="00800E01">
        <w:rPr>
          <w:rFonts w:ascii="Calibri" w:hAnsi="Calibri" w:cs="Calibri"/>
        </w:rPr>
        <w:t xml:space="preserve">Kód VO v ITMS2014+: </w:t>
      </w:r>
      <w:r w:rsidRPr="00800E01">
        <w:rPr>
          <w:rFonts w:ascii="Calibri" w:hAnsi="Calibri" w:cs="Calibri"/>
          <w:b/>
          <w:bCs/>
        </w:rPr>
        <w:t>VO35248234</w:t>
      </w:r>
    </w:p>
    <w:p w14:paraId="58FA3653" w14:textId="77777777" w:rsidR="00800E01" w:rsidRPr="009857CC" w:rsidRDefault="00800E01" w:rsidP="0082339C">
      <w:pPr>
        <w:spacing w:after="0"/>
        <w:rPr>
          <w:rFonts w:ascii="Calibri" w:hAnsi="Calibri" w:cs="Calibri"/>
        </w:rPr>
      </w:pPr>
    </w:p>
    <w:p w14:paraId="6250F24B" w14:textId="77777777" w:rsidR="00800E01" w:rsidRPr="00800E01" w:rsidRDefault="00800E01" w:rsidP="00800E01">
      <w:pPr>
        <w:spacing w:after="0"/>
        <w:rPr>
          <w:rFonts w:ascii="Calibri" w:hAnsi="Calibri" w:cs="Calibri"/>
          <w:b/>
          <w:u w:val="single"/>
        </w:rPr>
      </w:pPr>
      <w:r w:rsidRPr="00800E01">
        <w:rPr>
          <w:rFonts w:ascii="Calibri" w:hAnsi="Calibri" w:cs="Calibri"/>
          <w:b/>
          <w:u w:val="single"/>
        </w:rPr>
        <w:t>Druhá fáza z PSK:</w:t>
      </w:r>
    </w:p>
    <w:p w14:paraId="450EE2F8" w14:textId="4C332CF8" w:rsidR="00800E01" w:rsidRPr="00800E01" w:rsidRDefault="00800E01" w:rsidP="00800E01">
      <w:pPr>
        <w:spacing w:after="0"/>
        <w:rPr>
          <w:rFonts w:ascii="Calibri" w:hAnsi="Calibri" w:cs="Calibri"/>
        </w:rPr>
      </w:pPr>
      <w:r w:rsidRPr="00800E01">
        <w:rPr>
          <w:rFonts w:ascii="Calibri" w:hAnsi="Calibri" w:cs="Calibri"/>
        </w:rPr>
        <w:t>Projekt: „</w:t>
      </w:r>
      <w:r w:rsidRPr="00800E01">
        <w:rPr>
          <w:rFonts w:ascii="Calibri" w:hAnsi="Calibri" w:cs="Calibri"/>
          <w:b/>
          <w:bCs/>
        </w:rPr>
        <w:t>Električky pre Bratislavu – 2. fáza“</w:t>
      </w:r>
    </w:p>
    <w:p w14:paraId="67261DA2" w14:textId="77777777" w:rsidR="00800E01" w:rsidRPr="00800E01" w:rsidRDefault="00800E01" w:rsidP="00800E01">
      <w:pPr>
        <w:spacing w:after="0"/>
        <w:rPr>
          <w:rFonts w:ascii="Calibri" w:hAnsi="Calibri" w:cs="Calibri"/>
          <w:b/>
          <w:bCs/>
        </w:rPr>
      </w:pPr>
      <w:r w:rsidRPr="00800E01">
        <w:rPr>
          <w:rFonts w:ascii="Calibri" w:hAnsi="Calibri" w:cs="Calibri"/>
        </w:rPr>
        <w:t xml:space="preserve">Kód v ITMS2014+: </w:t>
      </w:r>
      <w:r w:rsidRPr="00800E01">
        <w:rPr>
          <w:rFonts w:ascii="Calibri" w:hAnsi="Calibri" w:cs="Calibri"/>
          <w:b/>
          <w:bCs/>
        </w:rPr>
        <w:t>N/A</w:t>
      </w:r>
    </w:p>
    <w:p w14:paraId="3C4BAC04" w14:textId="77777777" w:rsidR="00800E01" w:rsidRPr="00800E01" w:rsidRDefault="00800E01" w:rsidP="00800E01">
      <w:pPr>
        <w:spacing w:after="0"/>
        <w:rPr>
          <w:rFonts w:ascii="Calibri" w:hAnsi="Calibri" w:cs="Calibri"/>
        </w:rPr>
      </w:pPr>
      <w:r w:rsidRPr="00800E01">
        <w:rPr>
          <w:rFonts w:ascii="Calibri" w:hAnsi="Calibri" w:cs="Calibri"/>
        </w:rPr>
        <w:t xml:space="preserve">Predmet plnenia v rámci druhej fázy projektu: </w:t>
      </w:r>
      <w:r w:rsidRPr="00800E01">
        <w:rPr>
          <w:rFonts w:ascii="Calibri" w:hAnsi="Calibri" w:cs="Calibri"/>
          <w:b/>
          <w:bCs/>
        </w:rPr>
        <w:t>dodanie celých kusov obojsmerných električiek</w:t>
      </w:r>
      <w:r w:rsidRPr="00800E01">
        <w:rPr>
          <w:rFonts w:ascii="Calibri" w:hAnsi="Calibri" w:cs="Calibri"/>
        </w:rPr>
        <w:t xml:space="preserve"> </w:t>
      </w:r>
    </w:p>
    <w:p w14:paraId="3B9DE109" w14:textId="77777777" w:rsidR="00E40736" w:rsidRDefault="00E40736" w:rsidP="0082339C">
      <w:pPr>
        <w:spacing w:after="0"/>
        <w:rPr>
          <w:rFonts w:ascii="Calibri" w:hAnsi="Calibri" w:cs="Calibri"/>
        </w:rPr>
      </w:pPr>
    </w:p>
    <w:p w14:paraId="32CEF282" w14:textId="77777777" w:rsidR="00E40736" w:rsidRDefault="00E40736" w:rsidP="0082339C">
      <w:pPr>
        <w:spacing w:after="0"/>
        <w:rPr>
          <w:rFonts w:ascii="Calibri" w:hAnsi="Calibri" w:cs="Calibri"/>
        </w:rPr>
      </w:pPr>
    </w:p>
    <w:p w14:paraId="483A2FB5" w14:textId="1E8941BA" w:rsidR="00E40736" w:rsidRDefault="00E40736" w:rsidP="0082339C">
      <w:pPr>
        <w:spacing w:after="0"/>
        <w:rPr>
          <w:rFonts w:cs="Calibri"/>
          <w:b/>
          <w:u w:val="single"/>
        </w:rPr>
      </w:pPr>
      <w:r>
        <w:rPr>
          <w:rFonts w:cs="Calibri"/>
          <w:b/>
          <w:u w:val="single"/>
        </w:rPr>
        <w:t>O</w:t>
      </w:r>
      <w:r w:rsidRPr="00EA5384">
        <w:rPr>
          <w:rFonts w:cs="Calibri"/>
          <w:b/>
          <w:u w:val="single"/>
        </w:rPr>
        <w:t>právnené aktivity</w:t>
      </w:r>
      <w:r>
        <w:rPr>
          <w:rFonts w:cs="Calibri"/>
          <w:b/>
          <w:u w:val="single"/>
        </w:rPr>
        <w:t xml:space="preserve"> v rámci predmetnej výzvy</w:t>
      </w:r>
      <w:r w:rsidRPr="00EA5384">
        <w:rPr>
          <w:rFonts w:cs="Calibri"/>
          <w:b/>
          <w:u w:val="single"/>
        </w:rPr>
        <w:t xml:space="preserve"> musia spĺňať nasledovné podmienky DNSH</w:t>
      </w:r>
      <w:r w:rsidR="00C66287">
        <w:rPr>
          <w:rFonts w:cs="Calibri"/>
          <w:b/>
          <w:u w:val="single"/>
        </w:rPr>
        <w:t>:</w:t>
      </w:r>
    </w:p>
    <w:p w14:paraId="7B44FB5B" w14:textId="5B8D75DC" w:rsidR="00D21239" w:rsidRDefault="00D21239" w:rsidP="0082339C">
      <w:pPr>
        <w:spacing w:after="0"/>
        <w:rPr>
          <w:rFonts w:cs="Calibri"/>
          <w:b/>
          <w:u w:val="single"/>
        </w:rPr>
      </w:pPr>
    </w:p>
    <w:p w14:paraId="15F9D587" w14:textId="671999DE" w:rsidR="00925BAC" w:rsidRDefault="009A3649" w:rsidP="009A3649">
      <w:pPr>
        <w:pStyle w:val="Odsekzoznamu"/>
        <w:numPr>
          <w:ilvl w:val="0"/>
          <w:numId w:val="7"/>
        </w:numPr>
        <w:spacing w:before="120" w:after="0"/>
        <w:ind w:left="284" w:hanging="295"/>
        <w:contextualSpacing w:val="0"/>
        <w:rPr>
          <w:rFonts w:cs="Calibri"/>
        </w:rPr>
      </w:pPr>
      <w:bookmarkStart w:id="0" w:name="_GoBack"/>
      <w:bookmarkEnd w:id="0"/>
      <w:r w:rsidRPr="009A3649">
        <w:rPr>
          <w:rFonts w:cs="Calibri"/>
        </w:rPr>
        <w:t>Navrhované činnosti realizované v rámci oprávnených aktivít musia spĺňať požiadavky zákona č. 24/2006 Z. z. o posudzovaní vplyvov na životné prostredie.</w:t>
      </w:r>
    </w:p>
    <w:p w14:paraId="5C30B955" w14:textId="36A500C2" w:rsidR="000404C3" w:rsidRDefault="000404C3" w:rsidP="000404C3">
      <w:pPr>
        <w:pStyle w:val="Odsekzoznamu"/>
        <w:spacing w:before="120" w:after="0"/>
        <w:ind w:left="284"/>
        <w:contextualSpacing w:val="0"/>
        <w:rPr>
          <w:rFonts w:cs="Calibri"/>
        </w:rPr>
      </w:pPr>
      <w:r>
        <w:rPr>
          <w:rFonts w:cs="Calibri"/>
        </w:rPr>
        <w:t xml:space="preserve">Pokiaľ budú oprávnené aktivity predstavovať výlučne nákup obojsmerných električiek, takáto navrhovaná činnosť nie je v zmysle prílohy č. 8 k zákonu č. 24/2006 Z. z. o posudzovaní vplyvov na životné prostredie samostatne zaraditeľná, a preto nie je predmetom konaní podľa § 18 zákona </w:t>
      </w:r>
      <w:r w:rsidR="00E37BBA">
        <w:rPr>
          <w:rFonts w:cs="Calibri"/>
        </w:rPr>
        <w:t xml:space="preserve">č. 24/2006 Z. z. </w:t>
      </w:r>
      <w:r>
        <w:rPr>
          <w:rFonts w:cs="Calibri"/>
        </w:rPr>
        <w:t>o posudzovaní vplyvov</w:t>
      </w:r>
      <w:r w:rsidR="00437FF3">
        <w:rPr>
          <w:rFonts w:cs="Calibri"/>
        </w:rPr>
        <w:t xml:space="preserve"> </w:t>
      </w:r>
      <w:r w:rsidR="00437FF3" w:rsidRPr="004B6E3B">
        <w:rPr>
          <w:rFonts w:cs="Calibri"/>
          <w:szCs w:val="16"/>
        </w:rPr>
        <w:t>na životné prostredie</w:t>
      </w:r>
      <w:r>
        <w:rPr>
          <w:rFonts w:cs="Calibri"/>
        </w:rPr>
        <w:t>.</w:t>
      </w:r>
    </w:p>
    <w:p w14:paraId="1024AE94" w14:textId="77777777" w:rsidR="00683277" w:rsidRPr="00683277" w:rsidRDefault="00683277" w:rsidP="00683277">
      <w:pPr>
        <w:spacing w:before="120" w:after="0"/>
        <w:ind w:left="284"/>
        <w:rPr>
          <w:rFonts w:cs="Calibri"/>
          <w:b/>
        </w:rPr>
      </w:pPr>
      <w:r w:rsidRPr="00683277">
        <w:rPr>
          <w:rFonts w:cs="Calibri"/>
          <w:b/>
        </w:rPr>
        <w:t>Spôsob splnenia podmienky DNSH:</w:t>
      </w:r>
    </w:p>
    <w:p w14:paraId="6A4A216E" w14:textId="77777777" w:rsidR="00683277" w:rsidRPr="00683277" w:rsidRDefault="00683277" w:rsidP="00683277">
      <w:pPr>
        <w:spacing w:before="120" w:after="0"/>
        <w:ind w:left="284"/>
        <w:rPr>
          <w:rFonts w:cs="Calibri"/>
          <w:color w:val="1F4E79"/>
        </w:rPr>
      </w:pPr>
      <w:r w:rsidRPr="00683277">
        <w:rPr>
          <w:rFonts w:cs="Calibri"/>
          <w:color w:val="1F4E79"/>
        </w:rPr>
        <w:t xml:space="preserve">Pre splnenie tejto podmienky je potrebné postupovať v súlade s požiadavkami zákona </w:t>
      </w:r>
      <w:r w:rsidRPr="00683277">
        <w:rPr>
          <w:rFonts w:cs="Calibri"/>
          <w:color w:val="1F4E79"/>
        </w:rPr>
        <w:br/>
        <w:t xml:space="preserve">č. 24/2006 Z. z. o posudzovaní vplyvov na životné prostredie. </w:t>
      </w:r>
    </w:p>
    <w:p w14:paraId="38F1659C" w14:textId="77777777" w:rsidR="00683277" w:rsidRPr="00683277" w:rsidRDefault="00683277" w:rsidP="00683277">
      <w:pPr>
        <w:spacing w:before="120" w:after="0"/>
        <w:ind w:left="284"/>
        <w:rPr>
          <w:rFonts w:cs="Calibri"/>
          <w:color w:val="1F4E79"/>
        </w:rPr>
      </w:pPr>
      <w:r w:rsidRPr="00683277">
        <w:rPr>
          <w:rFonts w:cs="Calibri"/>
          <w:color w:val="1F4E79"/>
        </w:rPr>
        <w:lastRenderedPageBreak/>
        <w:t xml:space="preserve">Nakoľko v rámci tejto výzvy ide o druhú fázu projektu a žiadateľ preukázal splnenie podmienky týkajúcej sa preukázania súladu s požiadavkami v oblasti posudzovania vplyvov navrhovanej činnosti na životné prostredie už v rámci schvaľovania prvej fázy projektu, žiadateľ preukazuje splnenie tejto podmienky prostredníctvom </w:t>
      </w:r>
      <w:r w:rsidRPr="00683277">
        <w:rPr>
          <w:rFonts w:cs="Calibri"/>
          <w:b/>
          <w:color w:val="1F4E79"/>
        </w:rPr>
        <w:t>Čestného vyhlásenia žiadateľa</w:t>
      </w:r>
      <w:r w:rsidRPr="00683277">
        <w:rPr>
          <w:rFonts w:cs="Calibri"/>
          <w:color w:val="1F4E79"/>
        </w:rPr>
        <w:t xml:space="preserve">, v ktorom žiadateľ vyhlási: </w:t>
      </w:r>
    </w:p>
    <w:p w14:paraId="1FD3D3B0" w14:textId="77777777" w:rsidR="00683277" w:rsidRPr="00683277" w:rsidRDefault="00683277" w:rsidP="00683277">
      <w:pPr>
        <w:spacing w:before="120" w:after="0"/>
        <w:ind w:left="284"/>
        <w:rPr>
          <w:rFonts w:cs="Calibri"/>
          <w:i/>
          <w:color w:val="1F4E79" w:themeColor="accent1" w:themeShade="80"/>
        </w:rPr>
      </w:pPr>
      <w:r w:rsidRPr="00683277">
        <w:rPr>
          <w:rFonts w:cs="Calibri"/>
          <w:i/>
          <w:color w:val="1F4E79" w:themeColor="accent1" w:themeShade="80"/>
        </w:rPr>
        <w:t>„Projekt spĺňa všetky požiadavky týkajúce sa posudzovania vplyvov navrhovanej činnosti na životné prostredie a boli zabezpečené všetky úkony v súlade so zákonom č. 24/2006 Z. z. o posudzovaní vplyvov na životné prostredie a o zmene a doplnení niektorých zákonov v znení neskorších predpisov. Zároveň od posudzovania projektu predloženého v programovom období 2014 - 2020, ktorého druhá fáza je predmetom predloženej ŽoNFP, nedošlo k žiadnym zmenám, ktoré by akýmkoľvek negatívnym spôsobom vplývali na splnenie podmienky poskytnutia príspevku: „Podmienka dodržiavania zásady nespôsobovať významnú škodu – preukázanie súladu s požiadavkami v oblasti posudzovania vplyvov navrhovanej činnosti na životné prostredie“.</w:t>
      </w:r>
    </w:p>
    <w:p w14:paraId="1C6CBB64" w14:textId="77777777" w:rsidR="00683277" w:rsidRPr="00683277" w:rsidRDefault="00683277" w:rsidP="00683277">
      <w:pPr>
        <w:spacing w:before="120" w:after="0"/>
        <w:ind w:left="284"/>
        <w:rPr>
          <w:rFonts w:cs="Calibri"/>
          <w:i/>
          <w:color w:val="1F4E79" w:themeColor="accent1" w:themeShade="80"/>
        </w:rPr>
      </w:pPr>
      <w:r w:rsidRPr="00683277">
        <w:rPr>
          <w:rFonts w:cs="Calibri"/>
          <w:color w:val="1F4E79"/>
        </w:rPr>
        <w:t>Ak od posudzovania projektu predloženého v programovom období 2014 - 2020, ktorého druhá fáza je predmetom</w:t>
      </w:r>
      <w:r w:rsidRPr="00683277">
        <w:rPr>
          <w:rFonts w:eastAsiaTheme="minorHAnsi" w:cstheme="minorBidi"/>
          <w:sz w:val="22"/>
          <w:szCs w:val="22"/>
        </w:rPr>
        <w:t xml:space="preserve"> </w:t>
      </w:r>
      <w:r w:rsidRPr="00683277">
        <w:rPr>
          <w:rFonts w:cs="Calibri"/>
          <w:color w:val="1F4E79"/>
        </w:rPr>
        <w:t xml:space="preserve">predloženej ŽoNFP, </w:t>
      </w:r>
      <w:r w:rsidRPr="00683277">
        <w:rPr>
          <w:rFonts w:cs="Calibri"/>
          <w:b/>
          <w:color w:val="1F4E79"/>
        </w:rPr>
        <w:t>došlo k zmenám</w:t>
      </w:r>
      <w:r w:rsidRPr="00683277">
        <w:rPr>
          <w:rFonts w:cs="Calibri"/>
          <w:color w:val="1F4E79"/>
        </w:rPr>
        <w:t>, ktoré by akýmkoľvek negatívnym spôsobom vplývali na</w:t>
      </w:r>
      <w:r w:rsidRPr="00683277">
        <w:rPr>
          <w:color w:val="1F497D"/>
        </w:rPr>
        <w:t xml:space="preserve"> splnenie podmienky poskytnutia príspevku: „Podmienka dodržiavania zásady nespôsobovať významnú škodu - preukázanie súladu s požiadavkami v oblasti posudzovania vplyvov navrhovanej činnosti na životné prostredie“ je </w:t>
      </w:r>
      <w:r w:rsidRPr="00683277">
        <w:rPr>
          <w:rFonts w:cs="Calibri"/>
          <w:color w:val="1F4E79"/>
        </w:rPr>
        <w:t>žiadateľ</w:t>
      </w:r>
      <w:r w:rsidRPr="00683277">
        <w:rPr>
          <w:color w:val="1F497D"/>
        </w:rPr>
        <w:t xml:space="preserve"> povinný </w:t>
      </w:r>
      <w:r w:rsidRPr="00683277">
        <w:rPr>
          <w:rFonts w:cs="Calibri"/>
          <w:color w:val="1F4E79"/>
        </w:rPr>
        <w:t>postupovať v súlade s požiadavkami zákona č. 24/2006 Z. z. o posudzovaní vplyvov na životné prostredie, nakoľko takáto zmena projektu môže byť predmetom konaní podľa § 18 zákona č. 24/2006 Z. z. o posudzovaní vplyvov na životné prostredie a žiadateľ je teda povinný predložiť právoplatné rozhodnutie príslušného orgánu vydané v zisťovacom konaní/právoplatné záverečné stanovisko pre zmenu projektu podľa zákona č. 24/2006 Z. z. o posudzovaní vplyvov na životné prostredie.</w:t>
      </w:r>
    </w:p>
    <w:p w14:paraId="125DA480" w14:textId="77777777" w:rsidR="00683277" w:rsidRPr="00683277" w:rsidRDefault="00683277" w:rsidP="00683277">
      <w:pPr>
        <w:spacing w:before="120" w:after="0"/>
        <w:ind w:left="284"/>
        <w:rPr>
          <w:rFonts w:cs="Calibri"/>
          <w:b/>
        </w:rPr>
      </w:pPr>
      <w:r w:rsidRPr="00683277">
        <w:rPr>
          <w:rFonts w:cs="Calibri"/>
          <w:b/>
        </w:rPr>
        <w:t>Spôsob overovania PPP zo strany poskytovateľa</w:t>
      </w:r>
    </w:p>
    <w:p w14:paraId="2D7C8CAE" w14:textId="77777777" w:rsidR="00683277" w:rsidRPr="00683277" w:rsidRDefault="00683277" w:rsidP="00683277">
      <w:pPr>
        <w:spacing w:before="120"/>
        <w:ind w:left="284"/>
        <w:rPr>
          <w:rFonts w:cs="Calibri"/>
          <w:b/>
        </w:rPr>
      </w:pPr>
      <w:r w:rsidRPr="00683277">
        <w:rPr>
          <w:rFonts w:cs="Calibri"/>
          <w:color w:val="1F4E79"/>
        </w:rPr>
        <w:t xml:space="preserve">Predmetná podmienka si zároveň vyžaduje kvalifikované overenie príslušným útvarom Ministerstva životného prostredia Slovenskej republiky v prípade, ak od posudzovania projektu predloženého v programovom období 2014 - 2020, ktorého druhá fáza je predmetom predloženej ŽoNFP, </w:t>
      </w:r>
      <w:r w:rsidRPr="00683277">
        <w:rPr>
          <w:rFonts w:cs="Calibri"/>
          <w:b/>
          <w:color w:val="1F4E79"/>
        </w:rPr>
        <w:t>došlo k zmenám</w:t>
      </w:r>
      <w:r w:rsidRPr="00683277">
        <w:rPr>
          <w:rFonts w:cs="Calibri"/>
          <w:color w:val="1F4E79"/>
        </w:rPr>
        <w:t>, ktoré by akýmkoľvek negatívnym spôsobom vplývali na</w:t>
      </w:r>
      <w:r w:rsidRPr="00683277">
        <w:rPr>
          <w:color w:val="1F497D"/>
        </w:rPr>
        <w:t xml:space="preserve"> splnenie podmienky poskytnutia príspevku: „Podmienka dodržiavania zásady nespôsobovať významnú škodu - preukázanie súladu s požiadavkami v oblasti posudzovania vplyvov navrhovanej činnosti na životné prostredie“. </w:t>
      </w:r>
    </w:p>
    <w:p w14:paraId="03B7AA84" w14:textId="1C41AB1F" w:rsidR="004B6E3B" w:rsidRPr="004B6E3B" w:rsidRDefault="004B6E3B" w:rsidP="004B6E3B">
      <w:pPr>
        <w:pStyle w:val="Odsekzoznamu"/>
        <w:numPr>
          <w:ilvl w:val="0"/>
          <w:numId w:val="7"/>
        </w:numPr>
        <w:spacing w:before="120" w:after="0"/>
        <w:ind w:left="284" w:hanging="295"/>
        <w:contextualSpacing w:val="0"/>
        <w:rPr>
          <w:rFonts w:cs="Calibri"/>
          <w:szCs w:val="16"/>
        </w:rPr>
      </w:pPr>
      <w:r w:rsidRPr="004B6E3B">
        <w:rPr>
          <w:rFonts w:cs="Calibri"/>
          <w:szCs w:val="16"/>
        </w:rPr>
        <w:t>V prípade lokalít alebo činností na územiach citlivých na biodiverzitu (vrátane sústavy chránených území Natura 2000) sa v prípade potreby uskutoční posúdenie súladu s ustanoveniami zákona č. 543/2002 Z. z. o ochrane prírody a krajiny v znení neskorších predpisov a zákonom č. 24/2006 Z. z. o posudzovaní vplyvov na životné prostredie a prijmú sa potrebné zmierňujúce opatrenia.</w:t>
      </w:r>
    </w:p>
    <w:p w14:paraId="381539E8" w14:textId="77777777" w:rsidR="004B6E3B" w:rsidRPr="004B6E3B" w:rsidRDefault="004B6E3B" w:rsidP="004B6E3B">
      <w:pPr>
        <w:spacing w:before="120" w:after="0"/>
        <w:ind w:left="284"/>
        <w:rPr>
          <w:rFonts w:cs="Calibri"/>
          <w:b/>
        </w:rPr>
      </w:pPr>
      <w:r w:rsidRPr="004B6E3B">
        <w:rPr>
          <w:rFonts w:cs="Calibri"/>
          <w:b/>
        </w:rPr>
        <w:t>Spôsob splnenia podmienky DNSH:</w:t>
      </w:r>
    </w:p>
    <w:p w14:paraId="215B5CB7" w14:textId="77777777" w:rsidR="004B6E3B" w:rsidRPr="004B6E3B" w:rsidRDefault="004B6E3B" w:rsidP="004B6E3B">
      <w:pPr>
        <w:spacing w:before="120" w:after="0"/>
        <w:ind w:left="284"/>
        <w:rPr>
          <w:rFonts w:cs="Calibri"/>
          <w:color w:val="1F4E79"/>
        </w:rPr>
      </w:pPr>
      <w:r w:rsidRPr="004B6E3B">
        <w:rPr>
          <w:rFonts w:cs="Calibri"/>
          <w:color w:val="1F4E79"/>
        </w:rPr>
        <w:t xml:space="preserve">Pre splnenie tejto podmienky je potrebné postupovať v súlade s požiadavkami zákona </w:t>
      </w:r>
      <w:r w:rsidRPr="004B6E3B">
        <w:rPr>
          <w:rFonts w:cs="Calibri"/>
          <w:color w:val="1F4E79"/>
        </w:rPr>
        <w:br/>
        <w:t xml:space="preserve">č. 543/2002 Z. z. o ochrane prírody a krajiny a zákona č. 24/2006 Z. z. o posudzovaní vplyvov na životné prostredie. </w:t>
      </w:r>
    </w:p>
    <w:p w14:paraId="49008D61" w14:textId="77777777" w:rsidR="004B6E3B" w:rsidRPr="004B6E3B" w:rsidRDefault="004B6E3B" w:rsidP="004B6E3B">
      <w:pPr>
        <w:spacing w:before="120" w:after="0"/>
        <w:ind w:left="284"/>
        <w:rPr>
          <w:rFonts w:cs="Calibri"/>
          <w:color w:val="1F4E79"/>
        </w:rPr>
      </w:pPr>
      <w:r w:rsidRPr="004B6E3B">
        <w:rPr>
          <w:rFonts w:cs="Calibri"/>
          <w:color w:val="1F4E79"/>
        </w:rPr>
        <w:t xml:space="preserve">Nakoľko v rámci tejto výzvy ide o druhú fázu projektu a žiadateľ preukázal splnenie podmienky týkajúcej sa oprávnenosti z hľadiska preukázania súladu s požiadavkami v </w:t>
      </w:r>
      <w:r w:rsidRPr="004B6E3B">
        <w:rPr>
          <w:rFonts w:cs="Calibri"/>
          <w:color w:val="1F4E79"/>
        </w:rPr>
        <w:lastRenderedPageBreak/>
        <w:t xml:space="preserve">oblasti dopadu plánov a projektov na územia sústavy NATURA 2000 už v rámci schvaľovania prvej fázy projektu, žiadateľ preukazuje splnenie tejto podmienky prostredníctvom: </w:t>
      </w:r>
      <w:r w:rsidRPr="004B6E3B">
        <w:rPr>
          <w:rFonts w:cs="Calibri"/>
          <w:b/>
          <w:color w:val="1F4E79"/>
        </w:rPr>
        <w:t>Čestného vyhlásenia žiadateľa</w:t>
      </w:r>
      <w:r w:rsidRPr="004B6E3B">
        <w:rPr>
          <w:rFonts w:cs="Calibri"/>
          <w:color w:val="1F4E79"/>
        </w:rPr>
        <w:t>, v ktorom žiadateľ vyhlási:</w:t>
      </w:r>
    </w:p>
    <w:p w14:paraId="353CA538" w14:textId="77777777" w:rsidR="004B6E3B" w:rsidRPr="004B6E3B" w:rsidRDefault="004B6E3B" w:rsidP="004B6E3B">
      <w:pPr>
        <w:spacing w:before="120" w:after="0"/>
        <w:ind w:left="284"/>
        <w:rPr>
          <w:rFonts w:cs="Calibri"/>
          <w:i/>
          <w:color w:val="1F4E79"/>
        </w:rPr>
      </w:pPr>
      <w:r w:rsidRPr="004B6E3B">
        <w:rPr>
          <w:rFonts w:cs="Calibri"/>
          <w:i/>
          <w:color w:val="1F4E79"/>
        </w:rPr>
        <w:t xml:space="preserve">„Realizácia aktivít projektu nebude mať pravdepodobne významný nepriaznivý vplyv na územia sústavy NATURA 2000. Zároveň od posudzovania projektu predloženého v programovom období 2014 - 2020, ktorého </w:t>
      </w:r>
      <w:r w:rsidRPr="004B6E3B">
        <w:rPr>
          <w:rFonts w:cs="Calibri"/>
          <w:i/>
          <w:color w:val="1F4E79" w:themeColor="accent1" w:themeShade="80"/>
        </w:rPr>
        <w:t>druhá</w:t>
      </w:r>
      <w:r w:rsidRPr="004B6E3B">
        <w:rPr>
          <w:rFonts w:cs="Calibri"/>
          <w:i/>
          <w:color w:val="1F4E79"/>
        </w:rPr>
        <w:t xml:space="preserve"> fáza je predmetom predloženej ŽoNFP, nedošlo k žiadnym zmenám, ktoré by akýmkoľvek negatívnym spôsobom vplývali na splnenie podmienky poskytnutia príspevku: ,,Podmienka dodržiavania zásady nespôsobovať významnú škodu – preukázanie súladu s požiadavkami v oblasti dopadu plánov a projektov na územia sústavy Natura 2000".</w:t>
      </w:r>
    </w:p>
    <w:p w14:paraId="729B2D28" w14:textId="77777777" w:rsidR="004B6E3B" w:rsidRPr="004B6E3B" w:rsidRDefault="004B6E3B" w:rsidP="004B6E3B">
      <w:pPr>
        <w:spacing w:before="120" w:after="0"/>
        <w:ind w:left="284"/>
        <w:rPr>
          <w:rFonts w:cs="Calibri"/>
          <w:color w:val="1F4E79"/>
        </w:rPr>
      </w:pPr>
      <w:r w:rsidRPr="004B6E3B">
        <w:rPr>
          <w:rFonts w:cs="Calibri"/>
          <w:color w:val="1F4E79"/>
        </w:rPr>
        <w:t xml:space="preserve">V prípade, že od posudzovania projektu predloženého v programovom období 2014 - 2020, ktorého druhá fáza je predmetom predloženej ŽoNFP, </w:t>
      </w:r>
      <w:r w:rsidRPr="004B6E3B">
        <w:rPr>
          <w:rFonts w:cs="Calibri"/>
          <w:b/>
          <w:color w:val="1F4E79"/>
        </w:rPr>
        <w:t>došlo</w:t>
      </w:r>
      <w:r w:rsidRPr="004B6E3B">
        <w:rPr>
          <w:rFonts w:cs="Calibri"/>
          <w:color w:val="1F4E79"/>
        </w:rPr>
        <w:t xml:space="preserve"> </w:t>
      </w:r>
      <w:r w:rsidRPr="004B6E3B">
        <w:rPr>
          <w:rFonts w:cs="Calibri"/>
          <w:b/>
          <w:color w:val="1F4E79"/>
        </w:rPr>
        <w:t>k zmenám</w:t>
      </w:r>
      <w:r w:rsidRPr="004B6E3B">
        <w:rPr>
          <w:rFonts w:cs="Calibri"/>
          <w:color w:val="1F4E79"/>
        </w:rPr>
        <w:t>, ktoré by akýmkoľvek negatívnym spôsobom vplývali na splnenie podmienky poskytnutia príspevku: „Podmienka dodržiavania zásady nespôsobovať významnú škodu - preukázanie súladu s požiadavkami v oblasti dopadu plánov a projektov na územia sústavy Natura 2000", je žiadateľ povinný predložiť aktuálny dokument (vzťahujúci sa k zmene projektu) preukazujúci súlad s požiadavkami v oblasti vplyvu návrhu plánu, programu alebo projektu na územia patriace do európskej sústavy chránených území NATURA 2000 vydaného orgánom/organizáciou ochrany prírody podľa zákona č. 543/2002 Z. z. o ochrane prírody a krajiny v zmysle prílohy č. 5 metodického usmernenia k uplatňovaniu zásady nespôsobovať významnú škodu, a to jeden z nižšie uvedených:</w:t>
      </w:r>
    </w:p>
    <w:p w14:paraId="4620533D" w14:textId="77777777" w:rsidR="004B6E3B" w:rsidRPr="004B6E3B" w:rsidRDefault="004B6E3B" w:rsidP="004B6E3B">
      <w:pPr>
        <w:numPr>
          <w:ilvl w:val="0"/>
          <w:numId w:val="8"/>
        </w:numPr>
        <w:suppressAutoHyphens w:val="0"/>
        <w:spacing w:before="120" w:after="0" w:line="259" w:lineRule="auto"/>
        <w:jc w:val="left"/>
        <w:rPr>
          <w:rFonts w:ascii="Calibri" w:eastAsiaTheme="minorHAnsi" w:hAnsi="Calibri" w:cs="Calibri"/>
          <w:color w:val="000000"/>
          <w:lang w:eastAsia="sk-SK"/>
        </w:rPr>
      </w:pPr>
      <w:r w:rsidRPr="004B6E3B">
        <w:rPr>
          <w:b/>
          <w:bCs/>
          <w:color w:val="1F4E79" w:themeColor="accent1" w:themeShade="80"/>
        </w:rPr>
        <w:t xml:space="preserve">Stanovisko k možnosti významného vplyvu návrhu plánu, programu alebo projektu na územia európskej sústavy chránených území Natura 2000 </w:t>
      </w:r>
      <w:r w:rsidRPr="004B6E3B">
        <w:rPr>
          <w:rFonts w:ascii="Calibri" w:hAnsi="Calibri" w:cs="Calibri"/>
          <w:color w:val="1F4E79" w:themeColor="accent1" w:themeShade="80"/>
        </w:rPr>
        <w:t xml:space="preserve">– </w:t>
      </w:r>
      <w:r w:rsidRPr="004B6E3B">
        <w:rPr>
          <w:rFonts w:ascii="Calibri" w:hAnsi="Calibri" w:cs="Calibri"/>
          <w:color w:val="1F4E79" w:themeColor="accent1" w:themeShade="80"/>
          <w:u w:val="single"/>
        </w:rPr>
        <w:t>vydáva organizácia ochrany prírody, t. j. Štátna ochrana prírody SR</w:t>
      </w:r>
      <w:r w:rsidRPr="004B6E3B">
        <w:rPr>
          <w:rFonts w:ascii="Calibri" w:hAnsi="Calibri" w:cs="Calibri"/>
          <w:color w:val="1F4E79" w:themeColor="accent1" w:themeShade="80"/>
        </w:rPr>
        <w:t xml:space="preserve"> podľa </w:t>
      </w:r>
      <w:r w:rsidRPr="004B6E3B">
        <w:rPr>
          <w:rFonts w:cs="Calibri"/>
          <w:color w:val="1F4E79" w:themeColor="accent1" w:themeShade="80"/>
        </w:rPr>
        <w:t>§ 65a ods. 2 písm. k) zákona</w:t>
      </w:r>
      <w:r w:rsidRPr="004B6E3B">
        <w:rPr>
          <w:rFonts w:cs="Calibri"/>
          <w:color w:val="1F4E79" w:themeColor="accent1" w:themeShade="80"/>
        </w:rPr>
        <w:br/>
        <w:t>č. 543/2002 Z. z. o ochrane prírody a krajiny</w:t>
      </w:r>
      <w:r w:rsidRPr="004B6E3B">
        <w:rPr>
          <w:rFonts w:ascii="Calibri" w:hAnsi="Calibri" w:cs="Calibri"/>
          <w:color w:val="1F4E79" w:themeColor="accent1" w:themeShade="80"/>
        </w:rPr>
        <w:t xml:space="preserve"> alebo </w:t>
      </w:r>
      <w:r w:rsidRPr="004B6E3B">
        <w:rPr>
          <w:rFonts w:ascii="Calibri" w:hAnsi="Calibri" w:cs="Calibri"/>
          <w:color w:val="1F4E79" w:themeColor="accent1" w:themeShade="80"/>
          <w:u w:val="single"/>
        </w:rPr>
        <w:t>Správa národného parku</w:t>
      </w:r>
      <w:r w:rsidRPr="004B6E3B">
        <w:rPr>
          <w:rFonts w:ascii="Calibri" w:hAnsi="Calibri" w:cs="Calibri"/>
          <w:color w:val="1F4E79" w:themeColor="accent1" w:themeShade="80"/>
        </w:rPr>
        <w:t xml:space="preserve"> </w:t>
      </w:r>
      <w:r w:rsidRPr="004B6E3B">
        <w:rPr>
          <w:rFonts w:cs="Calibri"/>
          <w:color w:val="1F4E79" w:themeColor="accent1" w:themeShade="80"/>
        </w:rPr>
        <w:t>podľa</w:t>
      </w:r>
      <w:r w:rsidRPr="004B6E3B">
        <w:rPr>
          <w:rFonts w:cs="Calibri"/>
          <w:color w:val="1F4E79" w:themeColor="accent1" w:themeShade="80"/>
        </w:rPr>
        <w:br/>
        <w:t>§ 65b ods. 3 v spojení s</w:t>
      </w:r>
      <w:r w:rsidRPr="004B6E3B" w:rsidDel="00630D85">
        <w:rPr>
          <w:rFonts w:cs="Calibri"/>
          <w:color w:val="1F4E79" w:themeColor="accent1" w:themeShade="80"/>
        </w:rPr>
        <w:t xml:space="preserve"> </w:t>
      </w:r>
      <w:r w:rsidRPr="004B6E3B">
        <w:rPr>
          <w:rFonts w:cs="Calibri"/>
          <w:color w:val="1F4E79" w:themeColor="accent1" w:themeShade="80"/>
        </w:rPr>
        <w:t>§ 65a ods. 2 písm. k) zákona č. 543/2002 Z. z. o ochrane prírody a krajiny</w:t>
      </w:r>
      <w:r w:rsidRPr="004B6E3B">
        <w:rPr>
          <w:rFonts w:ascii="Calibri" w:hAnsi="Calibri" w:cs="Calibri"/>
          <w:color w:val="1F4E79" w:themeColor="accent1" w:themeShade="80"/>
        </w:rPr>
        <w:t>,</w:t>
      </w:r>
    </w:p>
    <w:p w14:paraId="612620CD" w14:textId="77777777" w:rsidR="004B6E3B" w:rsidRPr="004B6E3B" w:rsidRDefault="004B6E3B" w:rsidP="004B6E3B">
      <w:pPr>
        <w:numPr>
          <w:ilvl w:val="0"/>
          <w:numId w:val="8"/>
        </w:numPr>
        <w:suppressAutoHyphens w:val="0"/>
        <w:spacing w:before="120" w:after="0" w:line="259" w:lineRule="auto"/>
        <w:jc w:val="left"/>
        <w:rPr>
          <w:rFonts w:ascii="Calibri" w:eastAsiaTheme="minorHAnsi" w:hAnsi="Calibri" w:cs="Calibri"/>
          <w:color w:val="1F4E79" w:themeColor="accent1" w:themeShade="80"/>
          <w:lang w:eastAsia="sk-SK"/>
        </w:rPr>
      </w:pPr>
      <w:r w:rsidRPr="004B6E3B">
        <w:rPr>
          <w:b/>
          <w:bCs/>
          <w:color w:val="1F4E79" w:themeColor="accent1" w:themeShade="80"/>
        </w:rPr>
        <w:t xml:space="preserve">Stanovisko/vyjadrenie </w:t>
      </w:r>
      <w:r w:rsidRPr="004B6E3B">
        <w:rPr>
          <w:bCs/>
          <w:color w:val="1F4E79" w:themeColor="accent1" w:themeShade="80"/>
        </w:rPr>
        <w:t>p</w:t>
      </w:r>
      <w:r w:rsidRPr="004B6E3B">
        <w:rPr>
          <w:rFonts w:ascii="Calibri" w:hAnsi="Calibri" w:cs="Calibri"/>
          <w:color w:val="1F4E79" w:themeColor="accent1" w:themeShade="80"/>
        </w:rPr>
        <w:t xml:space="preserve">odľa § 9 ods. 2 zákona č. 543/2002 Z. z. o ochrane prírody a krajiny </w:t>
      </w:r>
      <w:r w:rsidRPr="004B6E3B">
        <w:rPr>
          <w:color w:val="1F4E79" w:themeColor="accent1" w:themeShade="80"/>
        </w:rPr>
        <w:t>k možnosti významného vplyvu návrhu plánu, programu alebo projektu na územia európskej sústavy chránených území Natura 2000, ak je to z obsahu stanoviska/vyjadrenia zrejmé</w:t>
      </w:r>
      <w:r w:rsidRPr="004B6E3B">
        <w:rPr>
          <w:rFonts w:ascii="Calibri" w:hAnsi="Calibri" w:cs="Calibri"/>
          <w:color w:val="1F4E79" w:themeColor="accent1" w:themeShade="80"/>
        </w:rPr>
        <w:t xml:space="preserve"> – </w:t>
      </w:r>
      <w:r w:rsidRPr="004B6E3B">
        <w:rPr>
          <w:rFonts w:ascii="Calibri" w:hAnsi="Calibri" w:cs="Calibri"/>
          <w:color w:val="1F4E79" w:themeColor="accent1" w:themeShade="80"/>
          <w:u w:val="single"/>
        </w:rPr>
        <w:t>vydáva orgán ochrany prírody, t. j. okresný úrad</w:t>
      </w:r>
      <w:r w:rsidRPr="004B6E3B">
        <w:rPr>
          <w:rFonts w:ascii="Calibri" w:hAnsi="Calibri" w:cs="Calibri"/>
          <w:color w:val="1F4E79" w:themeColor="accent1" w:themeShade="80"/>
        </w:rPr>
        <w:t>,</w:t>
      </w:r>
    </w:p>
    <w:p w14:paraId="0EC549EB" w14:textId="77777777" w:rsidR="004B6E3B" w:rsidRPr="004B6E3B" w:rsidRDefault="004B6E3B" w:rsidP="004B6E3B">
      <w:pPr>
        <w:numPr>
          <w:ilvl w:val="0"/>
          <w:numId w:val="8"/>
        </w:numPr>
        <w:suppressAutoHyphens w:val="0"/>
        <w:spacing w:before="120" w:after="0" w:line="259" w:lineRule="auto"/>
        <w:jc w:val="left"/>
        <w:rPr>
          <w:rFonts w:ascii="Calibri" w:eastAsiaTheme="minorHAnsi" w:hAnsi="Calibri" w:cs="Calibri"/>
          <w:color w:val="1F4E79" w:themeColor="accent1" w:themeShade="80"/>
          <w:lang w:eastAsia="sk-SK"/>
        </w:rPr>
      </w:pPr>
      <w:r w:rsidRPr="004B6E3B">
        <w:rPr>
          <w:b/>
          <w:bCs/>
          <w:color w:val="1F4E79" w:themeColor="accent1" w:themeShade="80"/>
        </w:rPr>
        <w:t xml:space="preserve">Záväzné stanovisko </w:t>
      </w:r>
      <w:r w:rsidRPr="004B6E3B">
        <w:rPr>
          <w:rFonts w:ascii="Calibri" w:hAnsi="Calibri" w:cs="Calibri"/>
          <w:color w:val="1F4E79" w:themeColor="accent1" w:themeShade="80"/>
        </w:rPr>
        <w:t>v špecifických prípadoch definovaných v § 9 ods. 3 zákona</w:t>
      </w:r>
      <w:r w:rsidRPr="004B6E3B">
        <w:rPr>
          <w:rFonts w:ascii="Calibri" w:hAnsi="Calibri" w:cs="Calibri"/>
          <w:color w:val="1F4E79" w:themeColor="accent1" w:themeShade="80"/>
        </w:rPr>
        <w:br/>
        <w:t xml:space="preserve">č. 543/2002 Z. z. o ochrane prírody a krajiny </w:t>
      </w:r>
      <w:r w:rsidRPr="004B6E3B">
        <w:rPr>
          <w:color w:val="1F4E79" w:themeColor="accent1" w:themeShade="80"/>
        </w:rPr>
        <w:t>k možnosti významného vplyvu návrhu plánu, programu alebo projektu na územia európskej sústavy chránených území Natura 2000, ak je to z obsahu záväzného stanoviska zrejmé</w:t>
      </w:r>
      <w:r w:rsidRPr="004B6E3B">
        <w:rPr>
          <w:rFonts w:ascii="Calibri" w:hAnsi="Calibri" w:cs="Calibri"/>
          <w:color w:val="1F4E79" w:themeColor="accent1" w:themeShade="80"/>
        </w:rPr>
        <w:t xml:space="preserve"> – </w:t>
      </w:r>
      <w:r w:rsidRPr="004B6E3B">
        <w:rPr>
          <w:rFonts w:ascii="Calibri" w:hAnsi="Calibri" w:cs="Calibri"/>
          <w:color w:val="1F4E79" w:themeColor="accent1" w:themeShade="80"/>
          <w:u w:val="single"/>
        </w:rPr>
        <w:t>vydáva orgán ochrany prírody, t. j. okresný úrad</w:t>
      </w:r>
      <w:r w:rsidRPr="004B6E3B">
        <w:rPr>
          <w:rFonts w:ascii="Calibri" w:hAnsi="Calibri" w:cs="Calibri"/>
          <w:color w:val="1F4E79" w:themeColor="accent1" w:themeShade="80"/>
        </w:rPr>
        <w:t>,</w:t>
      </w:r>
    </w:p>
    <w:p w14:paraId="41B16FFF" w14:textId="77777777" w:rsidR="004B6E3B" w:rsidRPr="004B6E3B" w:rsidRDefault="004B6E3B" w:rsidP="004B6E3B">
      <w:pPr>
        <w:numPr>
          <w:ilvl w:val="0"/>
          <w:numId w:val="8"/>
        </w:numPr>
        <w:suppressAutoHyphens w:val="0"/>
        <w:spacing w:before="120" w:after="0" w:line="259" w:lineRule="auto"/>
        <w:jc w:val="left"/>
        <w:rPr>
          <w:b/>
          <w:bCs/>
          <w:color w:val="1F4E79" w:themeColor="accent1" w:themeShade="80"/>
        </w:rPr>
      </w:pPr>
      <w:r w:rsidRPr="004B6E3B">
        <w:rPr>
          <w:b/>
          <w:bCs/>
          <w:color w:val="1F4E79" w:themeColor="accent1" w:themeShade="80"/>
        </w:rPr>
        <w:t xml:space="preserve">Odborné stanovisko </w:t>
      </w:r>
      <w:r w:rsidRPr="004B6E3B">
        <w:rPr>
          <w:bCs/>
          <w:color w:val="1F4E79" w:themeColor="accent1" w:themeShade="80"/>
        </w:rPr>
        <w:t xml:space="preserve">podľa § 28 ods. 7 zákona č. 543/2002 Z. z. </w:t>
      </w:r>
      <w:r w:rsidRPr="004B6E3B">
        <w:rPr>
          <w:rFonts w:ascii="Calibri" w:hAnsi="Calibri" w:cs="Calibri"/>
          <w:color w:val="1F4E79" w:themeColor="accent1" w:themeShade="80"/>
        </w:rPr>
        <w:t xml:space="preserve">o ochrane prírody a krajiny </w:t>
      </w:r>
      <w:r w:rsidRPr="004B6E3B">
        <w:rPr>
          <w:bCs/>
          <w:color w:val="1F4E79" w:themeColor="accent1" w:themeShade="80"/>
        </w:rPr>
        <w:t xml:space="preserve"> </w:t>
      </w:r>
      <w:r w:rsidRPr="004B6E3B">
        <w:rPr>
          <w:rFonts w:ascii="Calibri" w:hAnsi="Calibri" w:cs="Calibri"/>
          <w:color w:val="1F4E79" w:themeColor="accent1" w:themeShade="80"/>
        </w:rPr>
        <w:t xml:space="preserve">– </w:t>
      </w:r>
      <w:r w:rsidRPr="004B6E3B">
        <w:rPr>
          <w:bCs/>
          <w:color w:val="1F4E79" w:themeColor="accent1" w:themeShade="80"/>
          <w:u w:val="single"/>
        </w:rPr>
        <w:t xml:space="preserve">vydáva </w:t>
      </w:r>
      <w:r w:rsidRPr="004B6E3B">
        <w:rPr>
          <w:rFonts w:ascii="Calibri" w:hAnsi="Calibri" w:cs="Calibri"/>
          <w:color w:val="1F4E79" w:themeColor="accent1" w:themeShade="80"/>
          <w:u w:val="single"/>
        </w:rPr>
        <w:t>orgán ochrany prírody</w:t>
      </w:r>
      <w:r w:rsidRPr="004B6E3B">
        <w:rPr>
          <w:bCs/>
          <w:color w:val="1F4E79" w:themeColor="accent1" w:themeShade="80"/>
          <w:u w:val="single"/>
        </w:rPr>
        <w:t>, t. j. okresný úrad v sídle kraja</w:t>
      </w:r>
      <w:r w:rsidRPr="004B6E3B">
        <w:rPr>
          <w:bCs/>
          <w:color w:val="1F4E79" w:themeColor="accent1" w:themeShade="80"/>
        </w:rPr>
        <w:t xml:space="preserve"> v kompetencii podľa § 67 písm. m) zákona č. 543/2002 Z. z. o ochrane prírody a krajiny.</w:t>
      </w:r>
    </w:p>
    <w:p w14:paraId="4F22693F" w14:textId="77777777" w:rsidR="004B6E3B" w:rsidRPr="004B6E3B" w:rsidRDefault="004B6E3B" w:rsidP="004B6E3B">
      <w:pPr>
        <w:spacing w:before="120" w:after="0"/>
        <w:rPr>
          <w:rFonts w:cs="Calibri"/>
          <w:color w:val="1F4E79"/>
        </w:rPr>
      </w:pPr>
      <w:r w:rsidRPr="004B6E3B">
        <w:rPr>
          <w:rFonts w:cs="Calibri"/>
          <w:color w:val="1F4E79"/>
        </w:rPr>
        <w:t xml:space="preserve">V relevantnom dokumente preukazujúcom súlad s požiadavkami v oblasti vplyvu návrhu plánu, programu alebo projektu na územia patriace do európskej sústavy chránených území NATURA 2000 sa uvedie stručný popis projektu, posudzované územia sústavy Natura 2000 a </w:t>
      </w:r>
      <w:r w:rsidRPr="004B6E3B">
        <w:rPr>
          <w:rFonts w:cs="Calibri"/>
          <w:color w:val="1F4E79"/>
        </w:rPr>
        <w:lastRenderedPageBreak/>
        <w:t>dôvod, prečo sa nepredpokladá významný vplyv na tieto územia. Dokumenty podľa bodu 1, 2 a 3 sa nevyžadujú vtedy, ak:</w:t>
      </w:r>
    </w:p>
    <w:p w14:paraId="762C6708" w14:textId="77777777" w:rsidR="004B6E3B" w:rsidRPr="004B6E3B" w:rsidRDefault="004B6E3B" w:rsidP="004B6E3B">
      <w:pPr>
        <w:numPr>
          <w:ilvl w:val="0"/>
          <w:numId w:val="5"/>
        </w:numPr>
        <w:suppressAutoHyphens w:val="0"/>
        <w:spacing w:after="0" w:line="259" w:lineRule="auto"/>
        <w:ind w:left="714" w:hanging="357"/>
        <w:jc w:val="left"/>
        <w:rPr>
          <w:rFonts w:cs="Calibri"/>
          <w:color w:val="1F4E79"/>
        </w:rPr>
      </w:pPr>
      <w:r w:rsidRPr="004B6E3B">
        <w:rPr>
          <w:rFonts w:cs="Calibri"/>
          <w:color w:val="1F4E79"/>
        </w:rPr>
        <w:t>projekt bol predmetom posudzovania vplyvov podľa § 18 ods. 1 zákona č. 24/2006 Z. z. o posudzovaní vplyvov na životné prostredie v znení neskorších predpisov (predkladá sa právoplatné záverečné stanovisko),</w:t>
      </w:r>
    </w:p>
    <w:p w14:paraId="2079933F" w14:textId="77777777" w:rsidR="004B6E3B" w:rsidRPr="004B6E3B" w:rsidRDefault="004B6E3B" w:rsidP="004B6E3B">
      <w:pPr>
        <w:numPr>
          <w:ilvl w:val="0"/>
          <w:numId w:val="5"/>
        </w:numPr>
        <w:suppressAutoHyphens w:val="0"/>
        <w:spacing w:after="0" w:line="259" w:lineRule="auto"/>
        <w:ind w:left="714" w:hanging="357"/>
        <w:jc w:val="left"/>
        <w:rPr>
          <w:rFonts w:cs="Calibri"/>
          <w:color w:val="1F4E79"/>
        </w:rPr>
      </w:pPr>
      <w:r w:rsidRPr="004B6E3B">
        <w:rPr>
          <w:rFonts w:cs="Calibri"/>
          <w:color w:val="1F4E79"/>
        </w:rPr>
        <w:t>projekt bol posúdený v zisťovacom konaní podľa § 28 ods. 6 a 7 zákona č. 543/2002 Z. z. o ochrane prírody a krajiny v znení neskorších predpisov (predkladá sa odborné stanovisko orgánu ochrany prírody podľa § 28 ods. 7 zákona č. 543/2002 Z. z. o ochrane prírody a krajiny).</w:t>
      </w:r>
    </w:p>
    <w:p w14:paraId="73129CBE" w14:textId="77777777" w:rsidR="004B6E3B" w:rsidRPr="004B6E3B" w:rsidRDefault="004B6E3B" w:rsidP="004B6E3B">
      <w:pPr>
        <w:spacing w:before="120" w:after="0"/>
        <w:rPr>
          <w:rFonts w:cs="Calibri"/>
          <w:color w:val="1F4E79"/>
        </w:rPr>
      </w:pPr>
      <w:r w:rsidRPr="004B6E3B">
        <w:rPr>
          <w:rFonts w:cs="Calibri"/>
          <w:color w:val="1F4E79"/>
        </w:rPr>
        <w:t>Ak organizácia/orgán ochrany prírody stanovisko k možnosti významného vplyvu návrhu projektu na územia európskej sústavy chránených území Natura 2000 nevydá z dôvodu nemožnosti jednoznačného vylúčenia nepriaznivého vplyvu, projekt je potrebné posúdiť v zisťovacom konaní podľa § 28 ods. 6 a 7 zákona č. 543/2002 Z. z. o ochrane prírody a krajiny v znení neskorších predpisov. Žiadateľ je v takom prípade povinný predložiť odborné stanovisko orgánu ochrany prírody podľa § 28 ods. 7 zákona č. 543/2002 Z. z. o ochrane prírody a krajiny v znení neskorších predpisov.</w:t>
      </w:r>
    </w:p>
    <w:p w14:paraId="2C142274" w14:textId="77777777" w:rsidR="004B6E3B" w:rsidRPr="004B6E3B" w:rsidRDefault="004B6E3B" w:rsidP="004B6E3B">
      <w:pPr>
        <w:spacing w:before="120" w:after="0"/>
        <w:rPr>
          <w:rFonts w:cs="Calibri"/>
          <w:lang w:eastAsia="sk-SK"/>
        </w:rPr>
      </w:pPr>
      <w:r w:rsidRPr="004B6E3B">
        <w:rPr>
          <w:rFonts w:cs="Calibri"/>
          <w:color w:val="1F4E79"/>
        </w:rPr>
        <w:t>Ak podľa odborného stanoviska orgánu ochrany prírody podľa § 28 ods. 7 zákona</w:t>
      </w:r>
      <w:r w:rsidRPr="004B6E3B">
        <w:rPr>
          <w:rFonts w:cs="Calibri"/>
          <w:color w:val="1F4E79"/>
        </w:rPr>
        <w:br/>
        <w:t>č. 543/2002 Z. z. o ochrane prírody a krajiny v znení neskorších predpisov nemožno vylúčiť pravdepodobnosť významného vplyvu projektu na územie európskej sústavy chránených území, či už samostatne alebo v kombinácii s iným plánom alebo projektom, návrh projektu podlieha podľa § 28 ods. 8 zákona č. 543/2002 Z. z. o ochrane prírody a krajiny posudzovaniu vplyvov na životné prostredie podľa § 18 ods. 1 písm. g) zákona č. 24/2006 Z. z. o posudzovaní vplyvov na životné prostredie. Žiadateľ je v takom prípade povinný predložiť záverečné stanovisko z posudzovania vplyvov podľa § 18 ods. 1 písm. g) zákona</w:t>
      </w:r>
      <w:r w:rsidRPr="004B6E3B">
        <w:rPr>
          <w:rFonts w:cs="Calibri"/>
          <w:color w:val="1F4E79"/>
        </w:rPr>
        <w:br/>
        <w:t>č. 24/2006 Z. z. o posudzovaní vplyvov na životné prostredie.</w:t>
      </w:r>
    </w:p>
    <w:p w14:paraId="1B7A98AE" w14:textId="77777777" w:rsidR="004B6E3B" w:rsidRPr="004B6E3B" w:rsidRDefault="004B6E3B" w:rsidP="004B6E3B">
      <w:pPr>
        <w:spacing w:before="120" w:after="0"/>
        <w:rPr>
          <w:rFonts w:cs="Calibri"/>
          <w:b/>
        </w:rPr>
      </w:pPr>
      <w:r w:rsidRPr="004B6E3B">
        <w:rPr>
          <w:rFonts w:cs="Calibri"/>
          <w:b/>
        </w:rPr>
        <w:t>Spôsob overovania PPP zo strany poskytovateľa</w:t>
      </w:r>
    </w:p>
    <w:p w14:paraId="49400B33" w14:textId="77777777" w:rsidR="004B6E3B" w:rsidRPr="004B6E3B" w:rsidRDefault="004B6E3B" w:rsidP="004B6E3B">
      <w:pPr>
        <w:spacing w:before="120"/>
        <w:rPr>
          <w:color w:val="1F497D"/>
        </w:rPr>
      </w:pPr>
      <w:r w:rsidRPr="004B6E3B">
        <w:rPr>
          <w:color w:val="1F497D"/>
        </w:rPr>
        <w:t xml:space="preserve">Predmetná podmienka si zároveň vyžaduje kvalifikované overenie príslušným útvarom Ministerstva životného prostredia Slovenskej republiky v prípade, ak od posudzovania projektu predloženého v programovom období 2014 - 2020, ktorého druhá fáza je predmetom predloženej ŽoNFP, </w:t>
      </w:r>
      <w:r w:rsidRPr="004B6E3B">
        <w:rPr>
          <w:b/>
          <w:bCs/>
          <w:color w:val="1F497D"/>
        </w:rPr>
        <w:t>došlo k zmenám</w:t>
      </w:r>
      <w:r w:rsidRPr="004B6E3B">
        <w:rPr>
          <w:color w:val="1F497D"/>
        </w:rPr>
        <w:t>, ktoré by akýmkoľvek negatívnym spôsobom vplývali na splnenie podmienky poskytnutia príspevku: „Podmienka dodržiavania zásady nespôsobovať významnú škodu - preukázanie súladu s požiadavkami v oblasti dopadu plánov a projektov na územia sústavy Natura 2000".</w:t>
      </w:r>
    </w:p>
    <w:p w14:paraId="5FF49F71" w14:textId="5C4A60E1" w:rsidR="00B95ECB" w:rsidRDefault="00B95ECB" w:rsidP="00B95ECB">
      <w:pPr>
        <w:spacing w:before="120" w:after="0"/>
        <w:rPr>
          <w:rFonts w:cs="Calibri"/>
        </w:rPr>
      </w:pPr>
    </w:p>
    <w:p w14:paraId="2C737001" w14:textId="77777777" w:rsidR="00B95ECB" w:rsidRPr="00B95ECB" w:rsidRDefault="00B95ECB" w:rsidP="00B95ECB">
      <w:pPr>
        <w:spacing w:before="120" w:after="0"/>
        <w:rPr>
          <w:rFonts w:cs="Calibri"/>
        </w:rPr>
      </w:pPr>
    </w:p>
    <w:sectPr w:rsidR="00B95ECB" w:rsidRPr="00B95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5139" w14:textId="77777777" w:rsidR="000F0BA8" w:rsidRDefault="000F0BA8" w:rsidP="0082339C">
      <w:pPr>
        <w:spacing w:after="0"/>
      </w:pPr>
      <w:r>
        <w:separator/>
      </w:r>
    </w:p>
  </w:endnote>
  <w:endnote w:type="continuationSeparator" w:id="0">
    <w:p w14:paraId="28C46CBF" w14:textId="77777777" w:rsidR="000F0BA8" w:rsidRDefault="000F0BA8" w:rsidP="008233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8303B0" w14:textId="77777777" w:rsidR="000F0BA8" w:rsidRDefault="000F0BA8" w:rsidP="0082339C">
      <w:pPr>
        <w:spacing w:after="0"/>
      </w:pPr>
      <w:r>
        <w:separator/>
      </w:r>
    </w:p>
  </w:footnote>
  <w:footnote w:type="continuationSeparator" w:id="0">
    <w:p w14:paraId="547EADC2" w14:textId="77777777" w:rsidR="000F0BA8" w:rsidRDefault="000F0BA8" w:rsidP="0082339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135A4"/>
    <w:multiLevelType w:val="hybridMultilevel"/>
    <w:tmpl w:val="5906B2F4"/>
    <w:lvl w:ilvl="0" w:tplc="3DCAC5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C32EF"/>
    <w:multiLevelType w:val="hybridMultilevel"/>
    <w:tmpl w:val="75C222CE"/>
    <w:lvl w:ilvl="0" w:tplc="FB4E69BA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9377BA"/>
    <w:multiLevelType w:val="hybridMultilevel"/>
    <w:tmpl w:val="C43A9A82"/>
    <w:lvl w:ilvl="0" w:tplc="FB4E69B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F405B"/>
    <w:multiLevelType w:val="hybridMultilevel"/>
    <w:tmpl w:val="3EC8123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E204FA"/>
    <w:multiLevelType w:val="hybridMultilevel"/>
    <w:tmpl w:val="27380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B74A6D"/>
    <w:multiLevelType w:val="hybridMultilevel"/>
    <w:tmpl w:val="DE5CF1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31737"/>
    <w:multiLevelType w:val="hybridMultilevel"/>
    <w:tmpl w:val="1C3817DE"/>
    <w:lvl w:ilvl="0" w:tplc="216C8F64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4C1723A"/>
    <w:multiLevelType w:val="hybridMultilevel"/>
    <w:tmpl w:val="042A120A"/>
    <w:lvl w:ilvl="0" w:tplc="88361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F3864" w:themeColor="accent5" w:themeShade="8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89B"/>
    <w:rsid w:val="00021E50"/>
    <w:rsid w:val="00033D49"/>
    <w:rsid w:val="000404C3"/>
    <w:rsid w:val="000867B3"/>
    <w:rsid w:val="000A1598"/>
    <w:rsid w:val="000C46E2"/>
    <w:rsid w:val="000F0BA8"/>
    <w:rsid w:val="00136072"/>
    <w:rsid w:val="00200831"/>
    <w:rsid w:val="00242032"/>
    <w:rsid w:val="00262ABF"/>
    <w:rsid w:val="00294CEC"/>
    <w:rsid w:val="0034243D"/>
    <w:rsid w:val="00387CC4"/>
    <w:rsid w:val="003B3115"/>
    <w:rsid w:val="003B7315"/>
    <w:rsid w:val="003C469B"/>
    <w:rsid w:val="00401564"/>
    <w:rsid w:val="00410499"/>
    <w:rsid w:val="00422840"/>
    <w:rsid w:val="00437FF3"/>
    <w:rsid w:val="0044472E"/>
    <w:rsid w:val="00457544"/>
    <w:rsid w:val="004777C3"/>
    <w:rsid w:val="00480B74"/>
    <w:rsid w:val="004A2BB7"/>
    <w:rsid w:val="004B3F7F"/>
    <w:rsid w:val="004B6E3B"/>
    <w:rsid w:val="004E0FB2"/>
    <w:rsid w:val="00523EDF"/>
    <w:rsid w:val="0054381B"/>
    <w:rsid w:val="00564AB1"/>
    <w:rsid w:val="00574E91"/>
    <w:rsid w:val="00580452"/>
    <w:rsid w:val="00584102"/>
    <w:rsid w:val="005A2CE3"/>
    <w:rsid w:val="005C39F7"/>
    <w:rsid w:val="005C7380"/>
    <w:rsid w:val="00646E7F"/>
    <w:rsid w:val="00662DED"/>
    <w:rsid w:val="006749A4"/>
    <w:rsid w:val="00683277"/>
    <w:rsid w:val="006D2E0C"/>
    <w:rsid w:val="006E2B97"/>
    <w:rsid w:val="006F1FB7"/>
    <w:rsid w:val="006F228B"/>
    <w:rsid w:val="00704A6C"/>
    <w:rsid w:val="00734133"/>
    <w:rsid w:val="007A3EDB"/>
    <w:rsid w:val="007A5D7A"/>
    <w:rsid w:val="007D131E"/>
    <w:rsid w:val="00800E01"/>
    <w:rsid w:val="0080486F"/>
    <w:rsid w:val="00817EA0"/>
    <w:rsid w:val="0082339C"/>
    <w:rsid w:val="008A1DCB"/>
    <w:rsid w:val="008A6D08"/>
    <w:rsid w:val="008B3784"/>
    <w:rsid w:val="008D576F"/>
    <w:rsid w:val="008F0115"/>
    <w:rsid w:val="008F5090"/>
    <w:rsid w:val="00910D86"/>
    <w:rsid w:val="00925BAC"/>
    <w:rsid w:val="00950CEA"/>
    <w:rsid w:val="00984689"/>
    <w:rsid w:val="009857CC"/>
    <w:rsid w:val="009A3649"/>
    <w:rsid w:val="009D78DC"/>
    <w:rsid w:val="009E2309"/>
    <w:rsid w:val="009E45DF"/>
    <w:rsid w:val="00A645D1"/>
    <w:rsid w:val="00A91246"/>
    <w:rsid w:val="00A977B2"/>
    <w:rsid w:val="00AE3C11"/>
    <w:rsid w:val="00B17C91"/>
    <w:rsid w:val="00B3756D"/>
    <w:rsid w:val="00B95ECB"/>
    <w:rsid w:val="00C01AFC"/>
    <w:rsid w:val="00C33E7B"/>
    <w:rsid w:val="00C479AA"/>
    <w:rsid w:val="00C556E4"/>
    <w:rsid w:val="00C66287"/>
    <w:rsid w:val="00C8613B"/>
    <w:rsid w:val="00CC089B"/>
    <w:rsid w:val="00CD4136"/>
    <w:rsid w:val="00D16596"/>
    <w:rsid w:val="00D21239"/>
    <w:rsid w:val="00D33428"/>
    <w:rsid w:val="00DB522B"/>
    <w:rsid w:val="00DC0E41"/>
    <w:rsid w:val="00E37BBA"/>
    <w:rsid w:val="00E40348"/>
    <w:rsid w:val="00E40736"/>
    <w:rsid w:val="00E4086F"/>
    <w:rsid w:val="00E41F15"/>
    <w:rsid w:val="00E42261"/>
    <w:rsid w:val="00E46920"/>
    <w:rsid w:val="00E57310"/>
    <w:rsid w:val="00EC51EC"/>
    <w:rsid w:val="00EC5708"/>
    <w:rsid w:val="00F30BDA"/>
    <w:rsid w:val="00F552AE"/>
    <w:rsid w:val="00F75039"/>
    <w:rsid w:val="00FA4F1B"/>
    <w:rsid w:val="00FA6C09"/>
    <w:rsid w:val="00FD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65519"/>
  <w15:chartTrackingRefBased/>
  <w15:docId w15:val="{234296BB-D110-4583-ABD3-DF9F3EF68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D78DC"/>
    <w:pPr>
      <w:suppressAutoHyphens/>
      <w:spacing w:after="240" w:line="240" w:lineRule="auto"/>
      <w:jc w:val="both"/>
    </w:pPr>
    <w:rPr>
      <w:rFonts w:eastAsia="Calibri" w:cstheme="minorHAnsi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2339C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2339C"/>
    <w:rPr>
      <w:rFonts w:eastAsia="Calibri" w:cstheme="minorHAnsi"/>
      <w:sz w:val="20"/>
      <w:szCs w:val="20"/>
    </w:rPr>
  </w:style>
  <w:style w:type="character" w:customStyle="1" w:styleId="Hypertextovprepojenie1">
    <w:name w:val="Hypertextové prepojenie1"/>
    <w:basedOn w:val="Predvolenpsmoodseku"/>
    <w:uiPriority w:val="99"/>
    <w:unhideWhenUsed/>
    <w:rsid w:val="0082339C"/>
    <w:rPr>
      <w:color w:val="0000FF"/>
      <w:u w:val="single"/>
    </w:r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82339C"/>
    <w:rPr>
      <w:vertAlign w:val="superscript"/>
    </w:rPr>
  </w:style>
  <w:style w:type="paragraph" w:customStyle="1" w:styleId="Char2">
    <w:name w:val="Char2"/>
    <w:basedOn w:val="Normlny"/>
    <w:link w:val="Odkaznapoznmkupodiarou"/>
    <w:uiPriority w:val="99"/>
    <w:qFormat/>
    <w:rsid w:val="0082339C"/>
    <w:pPr>
      <w:suppressAutoHyphens w:val="0"/>
      <w:spacing w:after="160" w:line="240" w:lineRule="exact"/>
      <w:jc w:val="left"/>
    </w:pPr>
    <w:rPr>
      <w:rFonts w:eastAsiaTheme="minorHAnsi" w:cstheme="minorBidi"/>
      <w:sz w:val="22"/>
      <w:szCs w:val="22"/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82339C"/>
    <w:rPr>
      <w:color w:val="0563C1" w:themeColor="hyperlink"/>
      <w:u w:val="single"/>
    </w:rPr>
  </w:style>
  <w:style w:type="paragraph" w:styleId="Odsekzoznamu">
    <w:name w:val="List Paragraph"/>
    <w:aliases w:val="body,Odsek zoznamu2,List Paragraph,Lettre d'introduction,Paragrafo elenco,List Paragraph1,1st level - Bullet List Paragraph,List Paragraph (numbered (a)),List Paragraph11,Medium Grid 1 - Accent 21,Normal bullet 2,Bullet list,Odražka 1"/>
    <w:basedOn w:val="Normlny"/>
    <w:link w:val="OdsekzoznamuChar"/>
    <w:uiPriority w:val="34"/>
    <w:qFormat/>
    <w:rsid w:val="00E40736"/>
    <w:pPr>
      <w:ind w:left="720"/>
      <w:contextualSpacing/>
    </w:pPr>
  </w:style>
  <w:style w:type="character" w:customStyle="1" w:styleId="OdsekzoznamuChar">
    <w:name w:val="Odsek zoznamu Char"/>
    <w:aliases w:val="body Char,Odsek zoznamu2 Char,List Paragraph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E40736"/>
    <w:rPr>
      <w:rFonts w:eastAsia="Calibri" w:cstheme="minorHAnsi"/>
      <w:sz w:val="24"/>
      <w:szCs w:val="24"/>
    </w:rPr>
  </w:style>
  <w:style w:type="character" w:customStyle="1" w:styleId="cvshf">
    <w:name w:val="cvshf"/>
    <w:basedOn w:val="Predvolenpsmoodseku"/>
    <w:rsid w:val="00D21239"/>
  </w:style>
  <w:style w:type="character" w:styleId="Odkaznakomentr">
    <w:name w:val="annotation reference"/>
    <w:basedOn w:val="Predvolenpsmoodseku"/>
    <w:uiPriority w:val="99"/>
    <w:semiHidden/>
    <w:unhideWhenUsed/>
    <w:rsid w:val="005A2C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A2C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A2CE3"/>
    <w:rPr>
      <w:rFonts w:eastAsia="Calibri" w:cstheme="minorHAnsi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A2C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A2CE3"/>
    <w:rPr>
      <w:rFonts w:eastAsia="Calibri" w:cstheme="minorHAnsi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A2CE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A2CE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6849A-5E1D-4366-B9E9-052ED9093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1668</Words>
  <Characters>9512</Characters>
  <Application>Microsoft Office Word</Application>
  <DocSecurity>0</DocSecurity>
  <Lines>79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Chudík Martin</dc:creator>
  <cp:keywords/>
  <dc:description/>
  <cp:lastModifiedBy>Satinová, Lenka</cp:lastModifiedBy>
  <cp:revision>8</cp:revision>
  <dcterms:created xsi:type="dcterms:W3CDTF">2024-04-05T10:55:00Z</dcterms:created>
  <dcterms:modified xsi:type="dcterms:W3CDTF">2024-04-11T13:32:00Z</dcterms:modified>
</cp:coreProperties>
</file>