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288AD8" w14:textId="77777777" w:rsidR="009B2EA2" w:rsidRDefault="009B2EA2" w:rsidP="009B2EA2">
      <w:pPr>
        <w:ind w:left="284"/>
        <w:jc w:val="center"/>
        <w:rPr>
          <w:rFonts w:eastAsia="Times New Roman"/>
          <w:b/>
          <w:bCs/>
          <w:i/>
          <w:color w:val="1F3864"/>
          <w:sz w:val="28"/>
          <w:szCs w:val="28"/>
        </w:rPr>
      </w:pPr>
      <w:r w:rsidRPr="008D0CB8">
        <w:rPr>
          <w:rFonts w:eastAsia="Times New Roman"/>
          <w:b/>
          <w:bCs/>
          <w:i/>
          <w:color w:val="1F3864"/>
          <w:sz w:val="28"/>
          <w:szCs w:val="28"/>
        </w:rPr>
        <w:t>VÝZVA NA PREDKLADANIE ŽIADOSTÍ O NENÁVRATNÝ FINANČNÝ PRÍSPEVOK</w:t>
      </w:r>
      <w:r>
        <w:rPr>
          <w:rFonts w:eastAsia="Times New Roman"/>
          <w:b/>
          <w:bCs/>
          <w:i/>
          <w:color w:val="1F3864"/>
          <w:sz w:val="28"/>
          <w:szCs w:val="28"/>
        </w:rPr>
        <w:t xml:space="preserve"> pre projekt</w:t>
      </w:r>
      <w:r w:rsidRPr="00687BD5">
        <w:rPr>
          <w:rFonts w:eastAsia="Times New Roman"/>
          <w:b/>
          <w:bCs/>
          <w:i/>
          <w:color w:val="1F3864"/>
          <w:sz w:val="28"/>
          <w:szCs w:val="28"/>
        </w:rPr>
        <w:t xml:space="preserve"> </w:t>
      </w:r>
      <w:r>
        <w:rPr>
          <w:rFonts w:eastAsia="Times New Roman"/>
          <w:b/>
          <w:bCs/>
          <w:i/>
          <w:color w:val="1F3864"/>
          <w:sz w:val="28"/>
          <w:szCs w:val="28"/>
        </w:rPr>
        <w:t>„</w:t>
      </w:r>
      <w:r w:rsidR="000E4458" w:rsidRPr="000E4458">
        <w:rPr>
          <w:rFonts w:eastAsia="Times New Roman"/>
          <w:b/>
          <w:bCs/>
          <w:i/>
          <w:color w:val="1F3864"/>
          <w:sz w:val="28"/>
          <w:szCs w:val="28"/>
        </w:rPr>
        <w:t>Rýchlostná cesta R3 Tvrdošín – Nižná, II. fáza</w:t>
      </w:r>
      <w:r>
        <w:rPr>
          <w:rFonts w:eastAsia="Times New Roman"/>
          <w:b/>
          <w:bCs/>
          <w:i/>
          <w:color w:val="1F3864"/>
          <w:sz w:val="28"/>
          <w:szCs w:val="28"/>
        </w:rPr>
        <w:t>“</w:t>
      </w:r>
      <w:r w:rsidRPr="00687BD5">
        <w:rPr>
          <w:rFonts w:eastAsia="Times New Roman"/>
          <w:b/>
          <w:bCs/>
          <w:i/>
          <w:color w:val="1F3864"/>
          <w:sz w:val="28"/>
          <w:szCs w:val="28"/>
        </w:rPr>
        <w:t xml:space="preserve"> </w:t>
      </w:r>
    </w:p>
    <w:p w14:paraId="226337C5" w14:textId="77777777" w:rsidR="009B2EA2" w:rsidRPr="00687BD5" w:rsidRDefault="009B2EA2" w:rsidP="009B2EA2">
      <w:pPr>
        <w:ind w:left="284"/>
        <w:jc w:val="center"/>
        <w:rPr>
          <w:rFonts w:eastAsia="Times New Roman"/>
          <w:b/>
          <w:bCs/>
          <w:i/>
          <w:color w:val="1F3864"/>
          <w:sz w:val="28"/>
          <w:szCs w:val="28"/>
        </w:rPr>
      </w:pPr>
      <w:r>
        <w:rPr>
          <w:rFonts w:eastAsia="Times New Roman"/>
          <w:b/>
          <w:bCs/>
          <w:i/>
          <w:color w:val="1F3864"/>
          <w:sz w:val="28"/>
          <w:szCs w:val="28"/>
        </w:rPr>
        <w:t>(</w:t>
      </w:r>
      <w:r w:rsidR="000E4458" w:rsidRPr="000E4458">
        <w:rPr>
          <w:rFonts w:eastAsia="Times New Roman"/>
          <w:b/>
          <w:bCs/>
          <w:i/>
          <w:color w:val="1F3864"/>
          <w:sz w:val="28"/>
          <w:szCs w:val="28"/>
        </w:rPr>
        <w:t>PSK-MD-008-2024-FAA-EFRR</w:t>
      </w:r>
      <w:r>
        <w:rPr>
          <w:rFonts w:eastAsia="Times New Roman"/>
          <w:b/>
          <w:bCs/>
          <w:i/>
          <w:color w:val="1F3864"/>
          <w:sz w:val="28"/>
          <w:szCs w:val="28"/>
        </w:rPr>
        <w:t>)</w:t>
      </w:r>
    </w:p>
    <w:p w14:paraId="535F35FD" w14:textId="77777777" w:rsidR="009B2EA2" w:rsidRPr="000529DF" w:rsidRDefault="009B2EA2" w:rsidP="000E4458">
      <w:pPr>
        <w:ind w:left="284"/>
        <w:rPr>
          <w:rFonts w:eastAsia="Times New Roman"/>
          <w:b/>
          <w:bCs/>
          <w:color w:val="1F3864"/>
        </w:rPr>
      </w:pPr>
      <w:r w:rsidRPr="000529DF">
        <w:rPr>
          <w:rFonts w:eastAsia="Times New Roman"/>
          <w:b/>
          <w:bCs/>
          <w:color w:val="1F3864"/>
        </w:rPr>
        <w:t>Podmienky pre zabezpečenie súladu projektu so zásadou „nespôsobovať významnú škodu“ DNSH</w:t>
      </w:r>
    </w:p>
    <w:p w14:paraId="06A7184F" w14:textId="77777777" w:rsidR="000E4458" w:rsidRPr="000529DF" w:rsidRDefault="009B2EA2" w:rsidP="000E4458">
      <w:pPr>
        <w:suppressAutoHyphens w:val="0"/>
        <w:spacing w:before="120" w:after="0"/>
        <w:rPr>
          <w:color w:val="000000" w:themeColor="text1"/>
        </w:rPr>
      </w:pPr>
      <w:r w:rsidRPr="000529DF">
        <w:rPr>
          <w:b/>
          <w:color w:val="000000" w:themeColor="text1"/>
        </w:rPr>
        <w:t>Typ akcie:</w:t>
      </w:r>
      <w:r w:rsidRPr="000529DF">
        <w:rPr>
          <w:color w:val="000000" w:themeColor="text1"/>
        </w:rPr>
        <w:t xml:space="preserve"> </w:t>
      </w:r>
      <w:r w:rsidR="000E4458" w:rsidRPr="000529DF">
        <w:rPr>
          <w:color w:val="000000" w:themeColor="text1"/>
        </w:rPr>
        <w:t>Výstavba nových úsekov diaľnic a rýchlostných ciest (prioritne základnej siete TEN-T)</w:t>
      </w:r>
    </w:p>
    <w:p w14:paraId="535C49AB" w14:textId="77777777" w:rsidR="000E4458" w:rsidRPr="000529DF" w:rsidRDefault="009B2EA2" w:rsidP="000E4458">
      <w:pPr>
        <w:suppressAutoHyphens w:val="0"/>
        <w:spacing w:before="120" w:after="0"/>
        <w:rPr>
          <w:b/>
          <w:color w:val="000000" w:themeColor="text1"/>
        </w:rPr>
      </w:pPr>
      <w:r w:rsidRPr="000529DF">
        <w:rPr>
          <w:color w:val="000000" w:themeColor="text1"/>
        </w:rPr>
        <w:t xml:space="preserve">Cieľom </w:t>
      </w:r>
      <w:r w:rsidR="000E4458" w:rsidRPr="000529DF">
        <w:rPr>
          <w:color w:val="000000" w:themeColor="text1"/>
        </w:rPr>
        <w:t>projektu je</w:t>
      </w:r>
      <w:r w:rsidR="000E4458" w:rsidRPr="000529DF">
        <w:rPr>
          <w:b/>
          <w:color w:val="000000" w:themeColor="text1"/>
        </w:rPr>
        <w:t xml:space="preserve"> </w:t>
      </w:r>
      <w:r w:rsidR="000E4458" w:rsidRPr="000529DF">
        <w:rPr>
          <w:color w:val="000000" w:themeColor="text1"/>
        </w:rPr>
        <w:t>výstavba rýchlostnej cesty v sieti TEN-T mimo CORE vrátane odpočívadla s cieľom odstránenia kľúčových úzkych miest na cestnej infraštruktúre TEN-T prostredníctvom výstavby nových úsekov diaľnic a rýchlostných ciest</w:t>
      </w:r>
      <w:r w:rsidR="000529DF" w:rsidRPr="000529DF">
        <w:rPr>
          <w:color w:val="000000" w:themeColor="text1"/>
        </w:rPr>
        <w:t>.</w:t>
      </w:r>
    </w:p>
    <w:p w14:paraId="1682FD17" w14:textId="77777777" w:rsidR="009B2EA2" w:rsidRPr="000529DF" w:rsidRDefault="009B2EA2" w:rsidP="000E4458">
      <w:pPr>
        <w:suppressAutoHyphens w:val="0"/>
        <w:spacing w:before="120" w:after="0"/>
        <w:rPr>
          <w:color w:val="000000" w:themeColor="text1"/>
        </w:rPr>
      </w:pPr>
      <w:r w:rsidRPr="000529DF">
        <w:rPr>
          <w:b/>
          <w:color w:val="000000" w:themeColor="text1"/>
        </w:rPr>
        <w:t>Hlavná aktivita projektu</w:t>
      </w:r>
      <w:r w:rsidRPr="000529DF">
        <w:rPr>
          <w:color w:val="000000" w:themeColor="text1"/>
        </w:rPr>
        <w:t>: Stavebné práce</w:t>
      </w:r>
      <w:r w:rsidR="000529DF" w:rsidRPr="000529DF">
        <w:rPr>
          <w:color w:val="000000" w:themeColor="text1"/>
        </w:rPr>
        <w:t>.</w:t>
      </w:r>
    </w:p>
    <w:p w14:paraId="3A341846" w14:textId="7DF0B634" w:rsidR="00EB7C9C" w:rsidRPr="000529DF" w:rsidRDefault="000E4458" w:rsidP="000E4458">
      <w:pPr>
        <w:suppressAutoHyphens w:val="0"/>
        <w:spacing w:before="120" w:after="0"/>
        <w:rPr>
          <w:color w:val="000000" w:themeColor="text1"/>
        </w:rPr>
      </w:pPr>
      <w:r w:rsidRPr="000529DF">
        <w:rPr>
          <w:b/>
          <w:color w:val="000000" w:themeColor="text1"/>
        </w:rPr>
        <w:t>Skupina výdavkov</w:t>
      </w:r>
      <w:r w:rsidRPr="000529DF">
        <w:rPr>
          <w:color w:val="000000" w:themeColor="text1"/>
        </w:rPr>
        <w:t>: 021 Stavby</w:t>
      </w:r>
    </w:p>
    <w:p w14:paraId="7B9402C1" w14:textId="77777777" w:rsidR="000529DF" w:rsidRPr="000529DF" w:rsidRDefault="000529DF" w:rsidP="00E27D38">
      <w:pPr>
        <w:spacing w:before="120" w:after="120"/>
      </w:pPr>
      <w:r w:rsidRPr="000529DF">
        <w:t xml:space="preserve">Dňa 18.10.2021 bola uzatvorená Zmluva o poskytnutí nenávratného finančného príspevku č.  Z311061BJK6 podľa § 25 zákona č. 292/2014 Z. z. o príspevku poskytovanom z európskych štrukturálnych a investičných fondov a o zmene a doplnení niektorých zákonov v znení neskorších predpisov na realizáciu projektu „Rýchlostná cesta R3 Tvrdošín - Nižná“, kód projektu v ITMS2014+: „311061BJK6“. </w:t>
      </w:r>
    </w:p>
    <w:p w14:paraId="783A9155" w14:textId="77777777" w:rsidR="007969E8" w:rsidRPr="000529DF" w:rsidRDefault="000529DF" w:rsidP="000529DF">
      <w:r w:rsidRPr="000529DF">
        <w:t xml:space="preserve">V priebehu realizácie projektu vyplynula nevyhnutnosť </w:t>
      </w:r>
      <w:proofErr w:type="spellStart"/>
      <w:r w:rsidRPr="000529DF">
        <w:t>fázovania</w:t>
      </w:r>
      <w:proofErr w:type="spellEnd"/>
      <w:r w:rsidRPr="000529DF">
        <w:t xml:space="preserve"> projektu medzi Operačným programom Integrovaná infraštruktúra 2014 – 2020 a Programom Slovensko 2021 - 2027, na základe čoho bol dňa 8.4.2024 uzatvorený dodatok č. D311061BJK6/01 k Zmluve o poskytnutí nenávratného finančného príspevku č. D311061BJK6, ktorým sa upravila I. fázu projektu. Realizácia hlavných aktivít projektu začala pred 29. júnom 2022 a celkové náklady na obe fázy projektu presiahnu 1 000 000 EUR, čím je možné aplikovať postup podľa čl. 118a Nariadenia 2021/1060.</w:t>
      </w:r>
    </w:p>
    <w:p w14:paraId="79E66761" w14:textId="77777777" w:rsidR="00E27D38" w:rsidRPr="00E27D38" w:rsidRDefault="000529DF" w:rsidP="00E27D38">
      <w:pPr>
        <w:spacing w:after="0"/>
        <w:rPr>
          <w:rFonts w:ascii="Calibri" w:hAnsi="Calibri" w:cs="Calibri"/>
          <w:b/>
          <w:u w:val="single"/>
        </w:rPr>
      </w:pPr>
      <w:r w:rsidRPr="00E27D38">
        <w:rPr>
          <w:rFonts w:ascii="Calibri" w:hAnsi="Calibri" w:cs="Calibri"/>
          <w:b/>
          <w:u w:val="single"/>
        </w:rPr>
        <w:t xml:space="preserve">Prvá fáza z OPII:              </w:t>
      </w:r>
    </w:p>
    <w:p w14:paraId="1718FE09" w14:textId="77777777" w:rsidR="00E27D38" w:rsidRPr="00E27D38" w:rsidRDefault="000529DF" w:rsidP="00E27D38">
      <w:pPr>
        <w:spacing w:after="0"/>
        <w:rPr>
          <w:rFonts w:ascii="Calibri" w:hAnsi="Calibri" w:cs="Calibri"/>
          <w:b/>
        </w:rPr>
      </w:pPr>
      <w:r w:rsidRPr="00E27D38">
        <w:rPr>
          <w:rFonts w:ascii="Calibri" w:hAnsi="Calibri" w:cs="Calibri"/>
        </w:rPr>
        <w:t>Projekt:</w:t>
      </w:r>
      <w:r w:rsidRPr="00E27D38">
        <w:rPr>
          <w:rFonts w:ascii="Calibri" w:hAnsi="Calibri" w:cs="Calibri"/>
          <w:b/>
        </w:rPr>
        <w:t xml:space="preserve"> „Rýchlostná cesta R3 Tvrdošín - Nižná“</w:t>
      </w:r>
    </w:p>
    <w:p w14:paraId="34D6543F" w14:textId="77777777" w:rsidR="000529DF" w:rsidRPr="00E27D38" w:rsidRDefault="000529DF" w:rsidP="00E27D38">
      <w:pPr>
        <w:spacing w:after="0"/>
        <w:rPr>
          <w:rFonts w:ascii="Calibri" w:hAnsi="Calibri" w:cs="Calibri"/>
          <w:b/>
        </w:rPr>
      </w:pPr>
      <w:r w:rsidRPr="00E27D38">
        <w:rPr>
          <w:rFonts w:ascii="Calibri" w:hAnsi="Calibri" w:cs="Calibri"/>
        </w:rPr>
        <w:t>Kód v ITMS2014+:</w:t>
      </w:r>
      <w:r w:rsidRPr="00E27D38">
        <w:rPr>
          <w:rFonts w:ascii="Calibri" w:hAnsi="Calibri" w:cs="Calibri"/>
          <w:b/>
        </w:rPr>
        <w:t xml:space="preserve"> 311061BJK6</w:t>
      </w:r>
    </w:p>
    <w:p w14:paraId="1D6AB879" w14:textId="77777777" w:rsidR="000529DF" w:rsidRPr="00E27D38" w:rsidRDefault="000529DF" w:rsidP="00E27D38">
      <w:pPr>
        <w:spacing w:after="0"/>
        <w:rPr>
          <w:rFonts w:ascii="Calibri" w:hAnsi="Calibri" w:cs="Calibri"/>
          <w:b/>
        </w:rPr>
      </w:pPr>
      <w:r w:rsidRPr="00E27D38">
        <w:rPr>
          <w:rFonts w:ascii="Calibri" w:hAnsi="Calibri" w:cs="Calibri"/>
        </w:rPr>
        <w:t>Predmet plnenia v rámci prvej fázy projektu:</w:t>
      </w:r>
      <w:r w:rsidRPr="00E27D38">
        <w:rPr>
          <w:rFonts w:ascii="Calibri" w:hAnsi="Calibri" w:cs="Calibri"/>
          <w:b/>
        </w:rPr>
        <w:t xml:space="preserve"> uskutočnenie stavebných prác pre projekt Rýchlostná cesta R3 Tvrdošín – Nižná do 11/2023 (stručný popis rozpracovaných stavebných objektov, ktorých realizácia začala pred 11/2023 a nebude do tohto termínu ukončená – príloha)</w:t>
      </w:r>
    </w:p>
    <w:p w14:paraId="2233CDA7" w14:textId="77777777" w:rsidR="000529DF" w:rsidRPr="00E27D38" w:rsidRDefault="000529DF" w:rsidP="00E27D38">
      <w:pPr>
        <w:spacing w:after="0"/>
        <w:rPr>
          <w:rFonts w:ascii="Calibri" w:hAnsi="Calibri" w:cs="Calibri"/>
          <w:b/>
        </w:rPr>
      </w:pPr>
      <w:r w:rsidRPr="00E27D38">
        <w:rPr>
          <w:rFonts w:ascii="Calibri" w:hAnsi="Calibri" w:cs="Calibri"/>
        </w:rPr>
        <w:t>Kód VO v ITMS2014+:</w:t>
      </w:r>
      <w:r w:rsidRPr="00E27D38">
        <w:rPr>
          <w:rFonts w:ascii="Calibri" w:hAnsi="Calibri" w:cs="Calibri"/>
          <w:b/>
        </w:rPr>
        <w:t xml:space="preserve"> VO24059228 - Rýchlostná cesta R3 Tvrdošín - Nižná nad Oravou</w:t>
      </w:r>
    </w:p>
    <w:p w14:paraId="38655563" w14:textId="77777777" w:rsidR="000529DF" w:rsidRPr="000529DF" w:rsidRDefault="000529DF" w:rsidP="000529DF">
      <w:pPr>
        <w:rPr>
          <w:b/>
        </w:rPr>
      </w:pPr>
      <w:r w:rsidRPr="000529DF">
        <w:rPr>
          <w:b/>
        </w:rPr>
        <w:t xml:space="preserve">                                          </w:t>
      </w:r>
    </w:p>
    <w:p w14:paraId="22898903" w14:textId="77777777" w:rsidR="00E27D38" w:rsidRDefault="000529DF" w:rsidP="00E27D38">
      <w:pPr>
        <w:spacing w:after="0"/>
        <w:rPr>
          <w:rFonts w:ascii="Calibri" w:hAnsi="Calibri" w:cs="Calibri"/>
          <w:b/>
          <w:u w:val="single"/>
        </w:rPr>
      </w:pPr>
      <w:r w:rsidRPr="00E27D38">
        <w:rPr>
          <w:rFonts w:ascii="Calibri" w:hAnsi="Calibri" w:cs="Calibri"/>
          <w:b/>
          <w:u w:val="single"/>
        </w:rPr>
        <w:t xml:space="preserve">Druhá fáza z PSK:            </w:t>
      </w:r>
    </w:p>
    <w:p w14:paraId="115A0DF6" w14:textId="77777777" w:rsidR="000529DF" w:rsidRPr="00E27D38" w:rsidRDefault="000529DF" w:rsidP="00E27D38">
      <w:pPr>
        <w:spacing w:after="0"/>
        <w:rPr>
          <w:rFonts w:ascii="Calibri" w:hAnsi="Calibri" w:cs="Calibri"/>
          <w:b/>
        </w:rPr>
      </w:pPr>
      <w:r w:rsidRPr="00E27D38">
        <w:rPr>
          <w:rFonts w:ascii="Calibri" w:hAnsi="Calibri" w:cs="Calibri"/>
        </w:rPr>
        <w:t>Projekt:</w:t>
      </w:r>
      <w:r w:rsidRPr="00E27D38">
        <w:rPr>
          <w:rFonts w:ascii="Calibri" w:hAnsi="Calibri" w:cs="Calibri"/>
          <w:b/>
        </w:rPr>
        <w:t xml:space="preserve"> „Rýchlostná cesta R3 Tvrdošín - Nižná - II. fáza“</w:t>
      </w:r>
    </w:p>
    <w:p w14:paraId="46D64FFD" w14:textId="77777777" w:rsidR="000529DF" w:rsidRPr="00E27D38" w:rsidRDefault="000529DF" w:rsidP="00E27D38">
      <w:pPr>
        <w:spacing w:after="0"/>
        <w:rPr>
          <w:rFonts w:ascii="Calibri" w:hAnsi="Calibri" w:cs="Calibri"/>
          <w:b/>
        </w:rPr>
      </w:pPr>
      <w:r w:rsidRPr="00E27D38">
        <w:rPr>
          <w:rFonts w:ascii="Calibri" w:hAnsi="Calibri" w:cs="Calibri"/>
        </w:rPr>
        <w:t>Kód v ITMS2014+:</w:t>
      </w:r>
      <w:r w:rsidRPr="00E27D38">
        <w:rPr>
          <w:rFonts w:ascii="Calibri" w:hAnsi="Calibri" w:cs="Calibri"/>
          <w:b/>
        </w:rPr>
        <w:t xml:space="preserve"> N/A</w:t>
      </w:r>
    </w:p>
    <w:p w14:paraId="26C76A8A" w14:textId="77777777" w:rsidR="000529DF" w:rsidRPr="00E27D38" w:rsidRDefault="000529DF" w:rsidP="00E27D38">
      <w:pPr>
        <w:spacing w:after="0"/>
        <w:rPr>
          <w:rFonts w:ascii="Calibri" w:hAnsi="Calibri" w:cs="Calibri"/>
          <w:b/>
        </w:rPr>
      </w:pPr>
      <w:r w:rsidRPr="00E27D38">
        <w:rPr>
          <w:rFonts w:ascii="Calibri" w:hAnsi="Calibri" w:cs="Calibri"/>
        </w:rPr>
        <w:t>Predmet plnenia v rámci druhej fázy projektu:</w:t>
      </w:r>
      <w:r w:rsidRPr="00E27D38">
        <w:rPr>
          <w:rFonts w:ascii="Calibri" w:hAnsi="Calibri" w:cs="Calibri"/>
          <w:b/>
        </w:rPr>
        <w:t xml:space="preserve"> dokončenie výstavby rýchlostnej cesty R3 v celkovej dĺžke 5,58 km</w:t>
      </w:r>
      <w:r w:rsidR="00E27D38">
        <w:rPr>
          <w:rFonts w:ascii="Calibri" w:hAnsi="Calibri" w:cs="Calibri"/>
          <w:b/>
        </w:rPr>
        <w:t>.</w:t>
      </w:r>
    </w:p>
    <w:p w14:paraId="4B4EEA80" w14:textId="77777777" w:rsidR="000529DF" w:rsidRPr="000529DF" w:rsidRDefault="000529DF" w:rsidP="009B2EA2">
      <w:pPr>
        <w:rPr>
          <w:b/>
        </w:rPr>
      </w:pPr>
    </w:p>
    <w:p w14:paraId="2D871D72" w14:textId="77777777" w:rsidR="000529DF" w:rsidRPr="000529DF" w:rsidRDefault="000529DF" w:rsidP="009B2EA2">
      <w:pPr>
        <w:rPr>
          <w:b/>
        </w:rPr>
      </w:pPr>
    </w:p>
    <w:p w14:paraId="33817C4D" w14:textId="77777777" w:rsidR="009B2EA2" w:rsidRPr="000529DF" w:rsidRDefault="009B2EA2" w:rsidP="009B2EA2">
      <w:pPr>
        <w:rPr>
          <w:b/>
        </w:rPr>
      </w:pPr>
      <w:r w:rsidRPr="000529DF">
        <w:rPr>
          <w:b/>
        </w:rPr>
        <w:lastRenderedPageBreak/>
        <w:t xml:space="preserve">Oprávnené aktivity musia spĺňať nasledovné podmienky DNSH: </w:t>
      </w:r>
    </w:p>
    <w:p w14:paraId="098A604E" w14:textId="77777777" w:rsidR="00F16018" w:rsidRPr="000529DF" w:rsidRDefault="00F16018" w:rsidP="00F16018">
      <w:pPr>
        <w:numPr>
          <w:ilvl w:val="0"/>
          <w:numId w:val="4"/>
        </w:numPr>
        <w:suppressAutoHyphens w:val="0"/>
        <w:spacing w:before="120" w:after="0"/>
        <w:ind w:left="284" w:hanging="284"/>
        <w:rPr>
          <w:rFonts w:cs="Calibri"/>
          <w:color w:val="FF0000"/>
        </w:rPr>
      </w:pPr>
      <w:r w:rsidRPr="000529DF">
        <w:rPr>
          <w:rFonts w:cs="Calibri"/>
          <w:color w:val="000000"/>
        </w:rPr>
        <w:t xml:space="preserve">Investície do odstránenia kľúčových úzkych miest na cestnej infraštruktúre, prostredníctvom výstavby nových úsekov diaľnic, môžu mať negatívny vplyv vo zvýšení podielu cestnej dopravy na deľbe prepravnej práce. Tieto negatívne vplyvy budú kompenzované zvýšením bezpečnosti a vytváraním udržateľných dopravných alternatív. Podľa prílohy IV Nariadenia Európskeho parlamentu a Rady 2021/1060 (Tematické základné podmienky – článok 15 ods. 1) a kritérií splnenia základnej podmienky sa budú prezentovať výsledky posúdenia rizík pre bezpečnosť̌ cestnej premávky v súlade s existujúcimi národnými stratégiami bezpečnosti cestnej premávky, spolu s mapovaním príslušných ciest a úsekov a stanovením priorít zodpovedajúcich investícií. </w:t>
      </w:r>
    </w:p>
    <w:p w14:paraId="1C9D4B02" w14:textId="77777777" w:rsidR="00F16018" w:rsidRPr="000529DF" w:rsidRDefault="00F16018" w:rsidP="00F16018">
      <w:pPr>
        <w:spacing w:before="120" w:after="0"/>
        <w:ind w:firstLine="284"/>
        <w:rPr>
          <w:rFonts w:eastAsia="Times New Roman" w:cs="Calibri"/>
          <w:b/>
          <w:bCs/>
          <w:color w:val="1F3864"/>
        </w:rPr>
      </w:pPr>
      <w:r w:rsidRPr="000529DF">
        <w:rPr>
          <w:rFonts w:eastAsia="Times New Roman" w:cs="Calibri"/>
          <w:b/>
          <w:bCs/>
          <w:color w:val="1F3864"/>
        </w:rPr>
        <w:t>Spôsob splnenia podmienky DNSH:</w:t>
      </w:r>
    </w:p>
    <w:p w14:paraId="595347D1" w14:textId="77777777" w:rsidR="00F16018" w:rsidRPr="000529DF" w:rsidRDefault="00F16018" w:rsidP="00F16018">
      <w:pPr>
        <w:spacing w:before="120" w:after="0"/>
        <w:ind w:left="284"/>
        <w:rPr>
          <w:rFonts w:eastAsia="Times New Roman" w:cs="Calibri"/>
          <w:bCs/>
          <w:color w:val="1F3864"/>
        </w:rPr>
      </w:pPr>
      <w:r w:rsidRPr="000529DF">
        <w:rPr>
          <w:rFonts w:eastAsia="Times New Roman" w:cs="Calibri"/>
          <w:bCs/>
          <w:color w:val="1F3864"/>
        </w:rPr>
        <w:t>V prípade výstavby</w:t>
      </w:r>
      <w:r w:rsidRPr="000529DF">
        <w:rPr>
          <w:rFonts w:cs="Calibri"/>
        </w:rPr>
        <w:t xml:space="preserve"> </w:t>
      </w:r>
      <w:r w:rsidRPr="000529DF">
        <w:rPr>
          <w:rFonts w:eastAsia="Times New Roman" w:cs="Calibri"/>
          <w:bCs/>
          <w:color w:val="1F3864"/>
        </w:rPr>
        <w:t xml:space="preserve">a rekonštrukcie/modernizácie diaľnic je </w:t>
      </w:r>
      <w:r w:rsidR="005E0FC0" w:rsidRPr="000529DF">
        <w:rPr>
          <w:rFonts w:eastAsia="Times New Roman" w:cs="Calibri"/>
          <w:bCs/>
          <w:color w:val="1F3864"/>
        </w:rPr>
        <w:t>prijímateľ</w:t>
      </w:r>
      <w:r w:rsidRPr="000529DF">
        <w:rPr>
          <w:rFonts w:eastAsia="Times New Roman" w:cs="Calibri"/>
          <w:bCs/>
          <w:color w:val="1F3864"/>
        </w:rPr>
        <w:t xml:space="preserve"> povinný preukázať súlad investície s existujúcou </w:t>
      </w:r>
      <w:r w:rsidRPr="000529DF">
        <w:rPr>
          <w:rFonts w:eastAsia="Times New Roman" w:cs="Calibri"/>
          <w:color w:val="1F3864"/>
        </w:rPr>
        <w:t>Národnou stratégiou</w:t>
      </w:r>
      <w:r w:rsidRPr="000529DF">
        <w:rPr>
          <w:rFonts w:eastAsia="Times New Roman" w:cs="Calibri"/>
          <w:bCs/>
          <w:color w:val="1F3864"/>
        </w:rPr>
        <w:t> Slovenskej republiky pre </w:t>
      </w:r>
      <w:r w:rsidRPr="000529DF">
        <w:rPr>
          <w:rFonts w:eastAsia="Times New Roman" w:cs="Calibri"/>
          <w:color w:val="1F3864"/>
        </w:rPr>
        <w:t>bezpečnosť premávky</w:t>
      </w:r>
      <w:r w:rsidRPr="000529DF">
        <w:rPr>
          <w:rFonts w:eastAsia="Times New Roman" w:cs="Calibri"/>
          <w:bCs/>
          <w:color w:val="1F3864"/>
        </w:rPr>
        <w:t xml:space="preserve"> na roky 2021 – 2030 spolu s mapovaním príslušných úsekov a stanovením priorít zodpovedajúcich investícií a s harmonogramom prípravy a výstavby projektov cestnej infraštruktúry. </w:t>
      </w:r>
      <w:r w:rsidR="005E0FC0" w:rsidRPr="000529DF">
        <w:rPr>
          <w:rFonts w:eastAsia="Times New Roman" w:cs="Calibri"/>
          <w:bCs/>
          <w:color w:val="1F3864"/>
        </w:rPr>
        <w:t>Prijímateľ</w:t>
      </w:r>
      <w:r w:rsidRPr="000529DF">
        <w:rPr>
          <w:rFonts w:eastAsia="Times New Roman" w:cs="Calibri"/>
          <w:bCs/>
          <w:color w:val="1F3864"/>
        </w:rPr>
        <w:t xml:space="preserve"> je povinný preukázať súlad investície aj s výsledkom bezpečnostného auditu, ktorý sa vykonáva podľa smernice Európskeho parlamentu a Rady (EÚ) 2019/1936.</w:t>
      </w:r>
    </w:p>
    <w:p w14:paraId="6AF710B0" w14:textId="77777777" w:rsidR="006F2C83" w:rsidRDefault="006F2C83" w:rsidP="006F2C83">
      <w:pPr>
        <w:spacing w:before="120" w:after="0"/>
        <w:ind w:left="284"/>
        <w:rPr>
          <w:b/>
          <w:bCs/>
        </w:rPr>
      </w:pPr>
      <w:r w:rsidRPr="00136072">
        <w:rPr>
          <w:b/>
          <w:bCs/>
        </w:rPr>
        <w:t>Predmetnú podmienku overí poskytovateľ ako ďalšiu skutočnosť</w:t>
      </w:r>
      <w:r w:rsidRPr="00136072">
        <w:rPr>
          <w:rFonts w:eastAsiaTheme="minorHAnsi" w:cstheme="minorBidi"/>
          <w:sz w:val="22"/>
          <w:szCs w:val="22"/>
        </w:rPr>
        <w:t>/</w:t>
      </w:r>
      <w:r w:rsidRPr="00136072">
        <w:rPr>
          <w:b/>
          <w:bCs/>
        </w:rPr>
        <w:t>zmluvnú podmienku pri poskytovaní príspevku.</w:t>
      </w:r>
    </w:p>
    <w:p w14:paraId="23482221" w14:textId="77777777" w:rsidR="006F2C83" w:rsidRPr="0034107C" w:rsidRDefault="006F2C83" w:rsidP="006F2C83">
      <w:pPr>
        <w:spacing w:before="120" w:after="0"/>
        <w:ind w:left="284"/>
        <w:rPr>
          <w:rFonts w:eastAsia="Times New Roman" w:cs="Calibri"/>
          <w:bCs/>
          <w:color w:val="1F3864"/>
        </w:rPr>
      </w:pPr>
    </w:p>
    <w:p w14:paraId="045016D5" w14:textId="267CD2D7" w:rsidR="00F16018" w:rsidRPr="00DF712C" w:rsidRDefault="00F16018" w:rsidP="00350E8D">
      <w:pPr>
        <w:pStyle w:val="Odsekzoznamu"/>
        <w:numPr>
          <w:ilvl w:val="0"/>
          <w:numId w:val="4"/>
        </w:numPr>
        <w:ind w:left="284" w:hanging="284"/>
        <w:rPr>
          <w:rFonts w:eastAsia="Times New Roman" w:cs="Calibri"/>
          <w:bCs/>
          <w:color w:val="1F3864"/>
        </w:rPr>
        <w:pPrChange w:id="0" w:author="Satinová, Lenka" w:date="2024-04-24T17:12:00Z">
          <w:pPr>
            <w:pStyle w:val="Odsekzoznamu"/>
            <w:numPr>
              <w:numId w:val="4"/>
            </w:numPr>
            <w:ind w:hanging="360"/>
          </w:pPr>
        </w:pPrChange>
      </w:pPr>
      <w:r w:rsidRPr="000529DF">
        <w:rPr>
          <w:rFonts w:cs="Calibri"/>
        </w:rPr>
        <w:t>Pri realizácií aktivít sa bude vyžadovať to, aby hospodárske subjekty vypracovali plán na realizáciu adaptačných riešení na zníženie závažných fyzických klimatických rizík pre infraštruktúru. Povinnosť zahŕňa aj to, aby adaptačné riešenia nemali nepriaznivý vplyv na úsilie o adaptáciu ani na úroveň odolnosti voči fyzickým klimatickým rizikám v prípade iných ľudí, prírody, majetku a iných hospodárskych činností a aby boli v súlade s úsilím o adaptáciu na miestnej, odvetvovej, regionálnej alebo vnútroštátnej úrovni.</w:t>
      </w:r>
      <w:r w:rsidR="00053104" w:rsidRPr="00053104">
        <w:rPr>
          <w:rFonts w:cs="Calibri"/>
        </w:rPr>
        <w:t xml:space="preserve"> Prijímateľ nepreukazuje splnenie tejto podmienky žiadnym dokumentom, nakoľko adaptačné riešenia na zníženie klimatických rizík sa vyhodnocujú v konaniach podľa zákona č. 24/2006 Z. z. o posudzovaní vplyvov na životné prostredie a v stavebnom konaní.</w:t>
      </w:r>
    </w:p>
    <w:p w14:paraId="0F889EE2" w14:textId="77777777" w:rsidR="00F16018" w:rsidRPr="000529DF" w:rsidRDefault="00F16018" w:rsidP="00F16018">
      <w:pPr>
        <w:numPr>
          <w:ilvl w:val="0"/>
          <w:numId w:val="4"/>
        </w:numPr>
        <w:suppressAutoHyphens w:val="0"/>
        <w:spacing w:before="120" w:after="0"/>
        <w:ind w:left="284" w:hanging="284"/>
        <w:rPr>
          <w:rFonts w:cs="Calibri"/>
          <w:color w:val="FF0000"/>
        </w:rPr>
      </w:pPr>
      <w:r w:rsidRPr="000529DF">
        <w:rPr>
          <w:rFonts w:cs="Calibri"/>
          <w:color w:val="000000"/>
        </w:rPr>
        <w:t>Podporované činnosti a povaha oblasti intervencie priamo podporujú cieľ prechodu na cestnú dopravu s nízkymi/nulovými emisiami mimo mestských centier.</w:t>
      </w:r>
      <w:r w:rsidRPr="000529DF">
        <w:rPr>
          <w:rFonts w:cs="Calibri"/>
          <w:color w:val="FF0000"/>
        </w:rPr>
        <w:t xml:space="preserve"> </w:t>
      </w:r>
      <w:r w:rsidRPr="000529DF">
        <w:rPr>
          <w:rFonts w:cs="Calibri"/>
          <w:color w:val="000000"/>
        </w:rPr>
        <w:t xml:space="preserve">Tieto opatrenia sú v súlade s cieľmi a opatreniami </w:t>
      </w:r>
      <w:proofErr w:type="spellStart"/>
      <w:r w:rsidRPr="000529DF">
        <w:rPr>
          <w:rFonts w:cs="Calibri"/>
          <w:color w:val="000000"/>
        </w:rPr>
        <w:t>Nízkouhlíkovej</w:t>
      </w:r>
      <w:proofErr w:type="spellEnd"/>
      <w:r w:rsidRPr="000529DF">
        <w:rPr>
          <w:rFonts w:cs="Calibri"/>
          <w:color w:val="000000"/>
        </w:rPr>
        <w:t xml:space="preserve"> stratégie SR 2030. </w:t>
      </w:r>
      <w:r w:rsidRPr="000529DF">
        <w:rPr>
          <w:rFonts w:cs="Calibri"/>
        </w:rPr>
        <w:t xml:space="preserve">Investície budú prispievať k podpore energeticky efektívnej osobnej dopravy prostredníctvom prípravy cestnej dopravnej infraštruktúry pre zavádzanie nabíjacej infraštruktúry pre elektrické vozidlá. </w:t>
      </w:r>
      <w:r w:rsidRPr="000529DF">
        <w:rPr>
          <w:rFonts w:cs="Calibri"/>
          <w:color w:val="000000"/>
        </w:rPr>
        <w:t xml:space="preserve">Podporované činnosti budú prispievať k presunu časti dopravy (predovšetkým </w:t>
      </w:r>
      <w:proofErr w:type="spellStart"/>
      <w:r w:rsidRPr="000529DF">
        <w:rPr>
          <w:rFonts w:cs="Calibri"/>
          <w:color w:val="000000"/>
        </w:rPr>
        <w:t>tranzitujúcej</w:t>
      </w:r>
      <w:proofErr w:type="spellEnd"/>
      <w:r w:rsidRPr="000529DF">
        <w:rPr>
          <w:rFonts w:cs="Calibri"/>
          <w:color w:val="000000"/>
        </w:rPr>
        <w:t>) z ciest I. triedy, ktoré sú spravidla trasované intravilánom miest a obcí na cesty s vyššou dopravnou kapacitou, ktoré sú vedené mimo zastaveného územia sídiel, čo sa premietne do zníženia emisnej záťaže dotknutého obyvateľstva.</w:t>
      </w:r>
    </w:p>
    <w:p w14:paraId="0743EBBE" w14:textId="77777777" w:rsidR="00F16018" w:rsidRPr="000529DF" w:rsidRDefault="00F16018" w:rsidP="00F16018">
      <w:pPr>
        <w:spacing w:before="120" w:after="0"/>
        <w:ind w:firstLine="284"/>
        <w:rPr>
          <w:rFonts w:eastAsia="Times New Roman" w:cs="Calibri"/>
          <w:b/>
          <w:bCs/>
          <w:color w:val="1F3864"/>
        </w:rPr>
      </w:pPr>
      <w:r w:rsidRPr="000529DF">
        <w:rPr>
          <w:rFonts w:eastAsia="Times New Roman" w:cs="Calibri"/>
          <w:b/>
          <w:bCs/>
          <w:color w:val="1F3864"/>
        </w:rPr>
        <w:t>Spôsob splnenia podmienky DNSH:</w:t>
      </w:r>
    </w:p>
    <w:p w14:paraId="53B78EDF" w14:textId="77777777" w:rsidR="00F16018" w:rsidRPr="000529DF" w:rsidRDefault="005E0FC0" w:rsidP="00F16018">
      <w:pPr>
        <w:spacing w:before="120" w:after="0"/>
        <w:ind w:left="284"/>
        <w:rPr>
          <w:rFonts w:eastAsia="Times New Roman" w:cs="Calibri"/>
          <w:bCs/>
          <w:color w:val="1F3864"/>
        </w:rPr>
      </w:pPr>
      <w:r w:rsidRPr="000529DF">
        <w:rPr>
          <w:rFonts w:eastAsia="Times New Roman" w:cs="Calibri"/>
          <w:bCs/>
          <w:color w:val="1F3864"/>
        </w:rPr>
        <w:t>Prijímateľ</w:t>
      </w:r>
      <w:r w:rsidR="00F16018" w:rsidRPr="000529DF">
        <w:rPr>
          <w:rFonts w:eastAsia="Times New Roman" w:cs="Calibri"/>
          <w:bCs/>
          <w:color w:val="1F3864"/>
        </w:rPr>
        <w:t xml:space="preserve"> preukazuje splnenie tejto podmienky prostredníctvom návrhu prípravy pre nabíjaciu infraštruktúru pre elektrické vozidlá alebo čerpaciu infraštruktúru pre ďalšie </w:t>
      </w:r>
      <w:r w:rsidR="00F16018" w:rsidRPr="000529DF">
        <w:rPr>
          <w:rFonts w:eastAsia="Times New Roman" w:cs="Calibri"/>
          <w:bCs/>
          <w:color w:val="1F3864"/>
        </w:rPr>
        <w:lastRenderedPageBreak/>
        <w:t xml:space="preserve">vozidlá jazdiace na alternatívne palivá podľa § 3 ods. 1. písm. c) zákona č. 214/2021 Z. z. o podpore ekologických vozidiel cestnej dopravy na úrovni projektovej dokumentácie v prípade diaľnic na plánovaných alebo existujúcich odpočívadlách, resp. odstavných plochách. </w:t>
      </w:r>
    </w:p>
    <w:p w14:paraId="43F0D95A" w14:textId="77777777" w:rsidR="006F2C83" w:rsidRPr="0034107C" w:rsidRDefault="006F2C83" w:rsidP="006F2C83">
      <w:pPr>
        <w:spacing w:before="120" w:after="0"/>
        <w:ind w:left="284"/>
        <w:rPr>
          <w:rFonts w:eastAsia="Times New Roman" w:cs="Calibri"/>
          <w:bCs/>
          <w:color w:val="1F3864"/>
        </w:rPr>
      </w:pPr>
      <w:r w:rsidRPr="00136072">
        <w:rPr>
          <w:b/>
          <w:bCs/>
        </w:rPr>
        <w:t>Predmetnú podmienku overí poskytovateľ ako ďalšiu skutočnosť</w:t>
      </w:r>
      <w:r w:rsidRPr="00136072">
        <w:rPr>
          <w:rFonts w:eastAsiaTheme="minorHAnsi" w:cstheme="minorBidi"/>
          <w:sz w:val="22"/>
          <w:szCs w:val="22"/>
        </w:rPr>
        <w:t>/</w:t>
      </w:r>
      <w:r w:rsidRPr="00136072">
        <w:rPr>
          <w:b/>
          <w:bCs/>
        </w:rPr>
        <w:t>zmluvnú podmienku pri poskytovaní príspevku.</w:t>
      </w:r>
    </w:p>
    <w:p w14:paraId="09CF3175" w14:textId="77777777" w:rsidR="00F16018" w:rsidRPr="000529DF" w:rsidRDefault="00F16018" w:rsidP="00F16018">
      <w:pPr>
        <w:spacing w:before="120" w:after="0"/>
        <w:ind w:left="284"/>
        <w:rPr>
          <w:rFonts w:eastAsia="Times New Roman" w:cs="Calibri"/>
          <w:bCs/>
          <w:color w:val="1F3864"/>
        </w:rPr>
      </w:pPr>
    </w:p>
    <w:p w14:paraId="6CA90E39" w14:textId="77777777" w:rsidR="00F16018" w:rsidRPr="000529DF" w:rsidRDefault="00F16018" w:rsidP="00F16018">
      <w:pPr>
        <w:numPr>
          <w:ilvl w:val="0"/>
          <w:numId w:val="4"/>
        </w:numPr>
        <w:suppressAutoHyphens w:val="0"/>
        <w:spacing w:before="120" w:after="0"/>
        <w:ind w:left="357" w:hanging="357"/>
        <w:rPr>
          <w:rFonts w:cs="Calibri"/>
          <w:color w:val="000000"/>
        </w:rPr>
      </w:pPr>
      <w:r w:rsidRPr="000529DF">
        <w:rPr>
          <w:rFonts w:cs="Calibri"/>
          <w:color w:val="000000"/>
        </w:rPr>
        <w:t xml:space="preserve">Prijímateľ zavedie opatrenia na minimalizáciu tvorby a separáciu odpadov, ako vo fáze používania (údržba), tak aj pri naplnení životného cyklu, najmä vo forme zhodnotenia a opätovného využitia surovín a materiálov s dôrazom na batérie a elektroniku (a vzácne kovy v nich obsiahnuté) v plnom súlade s odpadovou hierarchiou a národnou legislatívou (Zákon č. 79/2015 o odpadoch) s prihliadnutím na najlepšie dostupné techniky. Zhodnocovanie a zneškodňovanie odpadov bude podliehať prísnym STN normám a bude realizované výhradne u na to oprávnených subjektov. </w:t>
      </w:r>
    </w:p>
    <w:p w14:paraId="2C938DCE" w14:textId="77777777" w:rsidR="00F16018" w:rsidRPr="000529DF" w:rsidRDefault="00F16018" w:rsidP="00F16018">
      <w:pPr>
        <w:autoSpaceDE w:val="0"/>
        <w:autoSpaceDN w:val="0"/>
        <w:adjustRightInd w:val="0"/>
        <w:spacing w:before="120" w:after="0"/>
        <w:ind w:left="284"/>
        <w:rPr>
          <w:rFonts w:cs="Calibri"/>
          <w:color w:val="000000"/>
          <w:lang w:eastAsia="sk-SK"/>
        </w:rPr>
      </w:pPr>
      <w:r w:rsidRPr="000529DF">
        <w:rPr>
          <w:rFonts w:cs="Calibri"/>
          <w:color w:val="000000"/>
          <w:lang w:eastAsia="sk-SK"/>
        </w:rPr>
        <w:t xml:space="preserve">Najmenej 70 % (hmotnosti) nie nebezpečného stavebného a demolačného odpadu (s výnimkou prirodzene sa vyskytujúceho materiálu uvedeného v kategórii 17 05 04 v zozname odpadov EÚ 585), ktorý vznikne na stavbe, </w:t>
      </w:r>
      <w:r w:rsidRPr="000529DF">
        <w:rPr>
          <w:rFonts w:cs="Calibri"/>
          <w:lang w:eastAsia="sk-SK"/>
        </w:rPr>
        <w:t>musí byť</w:t>
      </w:r>
      <w:r w:rsidRPr="000529DF">
        <w:rPr>
          <w:lang w:eastAsia="sk-SK"/>
        </w:rPr>
        <w:t xml:space="preserve"> recyklovaného alebo inak materiálovo zhodnoteného</w:t>
      </w:r>
      <w:r w:rsidRPr="000529DF">
        <w:rPr>
          <w:rFonts w:cs="Calibri"/>
          <w:lang w:eastAsia="sk-SK"/>
        </w:rPr>
        <w:t>, vrátane operácií ako je zasypávanie</w:t>
      </w:r>
      <w:r w:rsidRPr="000529DF">
        <w:rPr>
          <w:rFonts w:cs="Calibri"/>
          <w:color w:val="000000"/>
          <w:lang w:eastAsia="sk-SK"/>
        </w:rPr>
        <w:t xml:space="preserve">, pri ktorých sa pomocou odpadu nahrádzajú iné materiály. </w:t>
      </w:r>
    </w:p>
    <w:p w14:paraId="33B3DD4C" w14:textId="77777777" w:rsidR="00F16018" w:rsidRPr="000529DF" w:rsidRDefault="00F16018" w:rsidP="00F16018">
      <w:pPr>
        <w:autoSpaceDE w:val="0"/>
        <w:autoSpaceDN w:val="0"/>
        <w:adjustRightInd w:val="0"/>
        <w:spacing w:before="120" w:after="0"/>
        <w:ind w:left="284"/>
        <w:rPr>
          <w:rFonts w:cs="Calibri"/>
          <w:lang w:eastAsia="sk-SK"/>
        </w:rPr>
      </w:pPr>
      <w:r w:rsidRPr="000529DF">
        <w:rPr>
          <w:rFonts w:cs="Calibri"/>
          <w:lang w:eastAsia="sk-SK"/>
        </w:rPr>
        <w:t xml:space="preserve">Pre splnenie tejto podmienky je </w:t>
      </w:r>
      <w:r w:rsidR="005E0FC0" w:rsidRPr="000529DF">
        <w:rPr>
          <w:rFonts w:cs="Calibri"/>
          <w:lang w:eastAsia="sk-SK"/>
        </w:rPr>
        <w:t>prijímateľ</w:t>
      </w:r>
      <w:r w:rsidRPr="000529DF">
        <w:rPr>
          <w:rFonts w:cs="Calibri"/>
          <w:lang w:eastAsia="sk-SK"/>
        </w:rPr>
        <w:t xml:space="preserve"> povinný postupovať v súlade s Programom predchádzania vzniku odpadu SR, Programom odpadového hospodárstva SR, Protokolom EÚ o nakladaní s odpadom zo stavieb a demolácií a zákonom č. 79/2015 Z. z. o odpadoch a o zmene a doplnení niektorých zákonov v znení neskorších predpisov a ktorým sa menia a dopĺňajú niektoré zákony. </w:t>
      </w:r>
    </w:p>
    <w:p w14:paraId="163D6EB3" w14:textId="77777777" w:rsidR="00F16018" w:rsidRPr="000529DF" w:rsidRDefault="00F16018" w:rsidP="00F16018">
      <w:pPr>
        <w:autoSpaceDE w:val="0"/>
        <w:autoSpaceDN w:val="0"/>
        <w:adjustRightInd w:val="0"/>
        <w:spacing w:before="120" w:after="0"/>
        <w:ind w:firstLine="284"/>
        <w:rPr>
          <w:rFonts w:eastAsia="Times New Roman" w:cs="Calibri"/>
          <w:b/>
          <w:bCs/>
          <w:color w:val="1F3864"/>
          <w:lang w:eastAsia="sk-SK"/>
        </w:rPr>
      </w:pPr>
      <w:r w:rsidRPr="000529DF">
        <w:rPr>
          <w:rFonts w:eastAsia="Times New Roman" w:cs="Calibri"/>
          <w:b/>
          <w:bCs/>
          <w:color w:val="1F3864"/>
          <w:lang w:eastAsia="sk-SK"/>
        </w:rPr>
        <w:t>Spôsob splnenia podmienky DNSH:</w:t>
      </w:r>
    </w:p>
    <w:p w14:paraId="4DCC8472" w14:textId="77777777" w:rsidR="00F16018" w:rsidRPr="000529DF" w:rsidRDefault="005E0FC0" w:rsidP="00F16018">
      <w:pPr>
        <w:autoSpaceDE w:val="0"/>
        <w:autoSpaceDN w:val="0"/>
        <w:adjustRightInd w:val="0"/>
        <w:spacing w:before="120" w:after="0"/>
        <w:ind w:left="284"/>
        <w:rPr>
          <w:rFonts w:cs="Calibri"/>
          <w:color w:val="1F4E79"/>
          <w:lang w:eastAsia="sk-SK"/>
        </w:rPr>
      </w:pPr>
      <w:r w:rsidRPr="000529DF">
        <w:rPr>
          <w:rFonts w:cs="Calibri"/>
          <w:color w:val="1F4E79"/>
          <w:lang w:eastAsia="sk-SK"/>
        </w:rPr>
        <w:t>Prijímateľ</w:t>
      </w:r>
      <w:r w:rsidR="00F16018" w:rsidRPr="000529DF">
        <w:rPr>
          <w:rFonts w:cs="Calibri"/>
          <w:color w:val="1F4E79"/>
          <w:lang w:eastAsia="sk-SK"/>
        </w:rPr>
        <w:t xml:space="preserve"> preukazuje splnenie tejto podmienky v procese realizácie projektu po vyprodukovaní stavebného odpadu, a to prostredníctvom dokladov preukazujúcich spôsob, akým bolo naložené so stavebným odpadom: </w:t>
      </w:r>
    </w:p>
    <w:p w14:paraId="3A01E4D4" w14:textId="77777777" w:rsidR="00F16018" w:rsidRPr="000529DF" w:rsidRDefault="00F16018" w:rsidP="00F16018">
      <w:pPr>
        <w:numPr>
          <w:ilvl w:val="0"/>
          <w:numId w:val="5"/>
        </w:numPr>
        <w:suppressAutoHyphens w:val="0"/>
        <w:autoSpaceDE w:val="0"/>
        <w:autoSpaceDN w:val="0"/>
        <w:adjustRightInd w:val="0"/>
        <w:spacing w:before="120" w:after="0"/>
        <w:ind w:left="714" w:hanging="357"/>
        <w:rPr>
          <w:rFonts w:cs="Calibri"/>
          <w:color w:val="1F4E79"/>
          <w:lang w:eastAsia="sk-SK"/>
        </w:rPr>
      </w:pPr>
      <w:r w:rsidRPr="000529DF">
        <w:rPr>
          <w:rFonts w:cs="Calibri"/>
          <w:color w:val="1F4E79"/>
          <w:lang w:eastAsia="sk-SK"/>
        </w:rPr>
        <w:t xml:space="preserve">doklad o odovzdaní stavebných odpadov a odpadov z rekonštrukcie spoločnosti oprávnenej na nakladanie s odpadmi (spoločnosť oprávnená na zber odpadov, spoločnosť oprávnená na prevádzkovanie zariadenia na zhodnocovanie alebo zneškodňovanie stavebných odpadov a odpadov z demolácií) - Príloha č. 4 metodického usmernenia s názvom Súhrnný dokument sumarizujúci údaje o vzniku odpadu a spôsobe nakladania s ním, ktorý obsahuje: </w:t>
      </w:r>
    </w:p>
    <w:p w14:paraId="75B46391" w14:textId="77777777" w:rsidR="00F16018" w:rsidRPr="000529DF" w:rsidRDefault="00F16018" w:rsidP="00F16018">
      <w:pPr>
        <w:numPr>
          <w:ilvl w:val="0"/>
          <w:numId w:val="3"/>
        </w:numPr>
        <w:suppressAutoHyphens w:val="0"/>
        <w:autoSpaceDE w:val="0"/>
        <w:autoSpaceDN w:val="0"/>
        <w:adjustRightInd w:val="0"/>
        <w:spacing w:after="0"/>
        <w:ind w:left="1378" w:hanging="357"/>
        <w:rPr>
          <w:rFonts w:cs="Calibri"/>
          <w:color w:val="1F4E79"/>
          <w:lang w:eastAsia="sk-SK"/>
        </w:rPr>
      </w:pPr>
      <w:r w:rsidRPr="000529DF">
        <w:rPr>
          <w:rFonts w:cs="Calibri"/>
          <w:color w:val="1F4E79"/>
          <w:lang w:eastAsia="sk-SK"/>
        </w:rPr>
        <w:t xml:space="preserve">identifikáciu odovzdávajúceho – pôvodcu odpadu (realizátora stavebných prác), </w:t>
      </w:r>
    </w:p>
    <w:p w14:paraId="245CA79D" w14:textId="77777777" w:rsidR="00F16018" w:rsidRPr="000529DF" w:rsidRDefault="00F16018" w:rsidP="00F16018">
      <w:pPr>
        <w:numPr>
          <w:ilvl w:val="0"/>
          <w:numId w:val="3"/>
        </w:numPr>
        <w:suppressAutoHyphens w:val="0"/>
        <w:autoSpaceDE w:val="0"/>
        <w:autoSpaceDN w:val="0"/>
        <w:adjustRightInd w:val="0"/>
        <w:spacing w:after="0"/>
        <w:ind w:left="1378" w:hanging="357"/>
        <w:rPr>
          <w:rFonts w:cs="Calibri"/>
          <w:color w:val="1F4E79"/>
          <w:lang w:eastAsia="sk-SK"/>
        </w:rPr>
      </w:pPr>
      <w:r w:rsidRPr="000529DF">
        <w:rPr>
          <w:rFonts w:cs="Calibri"/>
          <w:color w:val="1F4E79"/>
          <w:lang w:eastAsia="sk-SK"/>
        </w:rPr>
        <w:t xml:space="preserve">identifikáciu stavby, z ktorej odpad pochádza, </w:t>
      </w:r>
    </w:p>
    <w:p w14:paraId="11970848" w14:textId="77777777" w:rsidR="00F16018" w:rsidRPr="000529DF" w:rsidRDefault="00F16018" w:rsidP="00F16018">
      <w:pPr>
        <w:numPr>
          <w:ilvl w:val="0"/>
          <w:numId w:val="3"/>
        </w:numPr>
        <w:suppressAutoHyphens w:val="0"/>
        <w:autoSpaceDE w:val="0"/>
        <w:autoSpaceDN w:val="0"/>
        <w:adjustRightInd w:val="0"/>
        <w:spacing w:after="0"/>
        <w:ind w:left="1378" w:hanging="357"/>
        <w:rPr>
          <w:rFonts w:cs="Calibri"/>
          <w:color w:val="1F4E79"/>
          <w:lang w:eastAsia="sk-SK"/>
        </w:rPr>
      </w:pPr>
      <w:r w:rsidRPr="000529DF">
        <w:rPr>
          <w:rFonts w:cs="Calibri"/>
          <w:color w:val="1F4E79"/>
          <w:lang w:eastAsia="sk-SK"/>
        </w:rPr>
        <w:t xml:space="preserve">identifikáciu spoločnosti oprávnenej na nakladanie s odpadmi, ktorá odpad preberá, </w:t>
      </w:r>
    </w:p>
    <w:p w14:paraId="6A256841" w14:textId="77777777" w:rsidR="00F16018" w:rsidRPr="000529DF" w:rsidRDefault="00F16018" w:rsidP="00F16018">
      <w:pPr>
        <w:numPr>
          <w:ilvl w:val="0"/>
          <w:numId w:val="3"/>
        </w:numPr>
        <w:suppressAutoHyphens w:val="0"/>
        <w:autoSpaceDE w:val="0"/>
        <w:autoSpaceDN w:val="0"/>
        <w:adjustRightInd w:val="0"/>
        <w:spacing w:after="0"/>
        <w:ind w:left="1378" w:hanging="357"/>
        <w:rPr>
          <w:rFonts w:cs="Calibri"/>
          <w:color w:val="1F4E79"/>
          <w:lang w:eastAsia="sk-SK"/>
        </w:rPr>
      </w:pPr>
      <w:r w:rsidRPr="000529DF">
        <w:rPr>
          <w:rFonts w:cs="Calibri"/>
          <w:color w:val="1F4E79"/>
          <w:lang w:eastAsia="sk-SK"/>
        </w:rPr>
        <w:t xml:space="preserve">identifikáciu odpadu (katalógové číslo odpadu podľa prílohy č. 1 Katalógu     odpadov) </w:t>
      </w:r>
    </w:p>
    <w:p w14:paraId="381D64FF" w14:textId="77777777" w:rsidR="00F16018" w:rsidRPr="000529DF" w:rsidRDefault="00F16018" w:rsidP="00F16018">
      <w:pPr>
        <w:numPr>
          <w:ilvl w:val="0"/>
          <w:numId w:val="3"/>
        </w:numPr>
        <w:suppressAutoHyphens w:val="0"/>
        <w:autoSpaceDE w:val="0"/>
        <w:autoSpaceDN w:val="0"/>
        <w:adjustRightInd w:val="0"/>
        <w:spacing w:after="0"/>
        <w:ind w:left="1378" w:hanging="357"/>
        <w:rPr>
          <w:rFonts w:cs="Calibri"/>
          <w:color w:val="1F4E79"/>
          <w:lang w:eastAsia="sk-SK"/>
        </w:rPr>
      </w:pPr>
      <w:r w:rsidRPr="000529DF">
        <w:rPr>
          <w:rFonts w:cs="Calibri"/>
          <w:color w:val="1F4E79"/>
          <w:lang w:eastAsia="sk-SK"/>
        </w:rPr>
        <w:t xml:space="preserve">spôsob nakladania s odpadom a </w:t>
      </w:r>
    </w:p>
    <w:p w14:paraId="5AB86D3E" w14:textId="77777777" w:rsidR="00F16018" w:rsidRPr="000529DF" w:rsidRDefault="00F16018" w:rsidP="00F16018">
      <w:pPr>
        <w:numPr>
          <w:ilvl w:val="0"/>
          <w:numId w:val="3"/>
        </w:numPr>
        <w:suppressAutoHyphens w:val="0"/>
        <w:autoSpaceDE w:val="0"/>
        <w:autoSpaceDN w:val="0"/>
        <w:adjustRightInd w:val="0"/>
        <w:spacing w:after="0"/>
        <w:ind w:left="1378" w:hanging="357"/>
        <w:rPr>
          <w:rFonts w:cs="Calibri"/>
          <w:color w:val="1F4E79"/>
          <w:lang w:eastAsia="sk-SK"/>
        </w:rPr>
      </w:pPr>
      <w:r w:rsidRPr="000529DF">
        <w:rPr>
          <w:rFonts w:cs="Calibri"/>
          <w:color w:val="1F4E79"/>
          <w:lang w:eastAsia="sk-SK"/>
        </w:rPr>
        <w:t>dátum odovzdania odpadu</w:t>
      </w:r>
    </w:p>
    <w:p w14:paraId="7043BEDC" w14:textId="77777777" w:rsidR="00F16018" w:rsidRPr="000529DF" w:rsidRDefault="00F16018" w:rsidP="00F16018">
      <w:pPr>
        <w:numPr>
          <w:ilvl w:val="0"/>
          <w:numId w:val="3"/>
        </w:numPr>
        <w:suppressAutoHyphens w:val="0"/>
        <w:autoSpaceDE w:val="0"/>
        <w:autoSpaceDN w:val="0"/>
        <w:adjustRightInd w:val="0"/>
        <w:spacing w:after="0"/>
        <w:ind w:left="1378" w:hanging="357"/>
        <w:rPr>
          <w:rFonts w:cs="Calibri"/>
          <w:color w:val="1F4E79"/>
          <w:lang w:eastAsia="sk-SK"/>
        </w:rPr>
      </w:pPr>
      <w:r w:rsidRPr="000529DF">
        <w:rPr>
          <w:rFonts w:cs="Calibri"/>
          <w:color w:val="1F4E79"/>
          <w:lang w:eastAsia="sk-SK"/>
        </w:rPr>
        <w:t xml:space="preserve">sumarizáciu údajov o vzniknutých stavebných odpadoch a o následnom nakladaní s nimi (na preukázanie splnenia požiadavky, že aspoň 70 % hmotnosti </w:t>
      </w:r>
      <w:r w:rsidRPr="000529DF">
        <w:rPr>
          <w:rFonts w:cs="Calibri"/>
          <w:color w:val="1F4E79"/>
          <w:lang w:eastAsia="sk-SK"/>
        </w:rPr>
        <w:lastRenderedPageBreak/>
        <w:t>odpadu, ktorý je možné opätovne použiť, recyklovať alebo zhodnotiť, bolo</w:t>
      </w:r>
      <w:r w:rsidRPr="000529DF">
        <w:rPr>
          <w:color w:val="1F4E79"/>
          <w:lang w:eastAsia="sk-SK"/>
        </w:rPr>
        <w:t xml:space="preserve"> recyklovaných alebo inak materiálovo zhodnotených</w:t>
      </w:r>
      <w:r w:rsidRPr="000529DF">
        <w:rPr>
          <w:rFonts w:cs="Calibri"/>
          <w:color w:val="1F4E79"/>
          <w:lang w:eastAsia="sk-SK"/>
        </w:rPr>
        <w:t>).</w:t>
      </w:r>
    </w:p>
    <w:p w14:paraId="71FDE7DE" w14:textId="77777777" w:rsidR="00F16018" w:rsidRPr="000529DF" w:rsidRDefault="00F16018" w:rsidP="00F16018">
      <w:pPr>
        <w:numPr>
          <w:ilvl w:val="0"/>
          <w:numId w:val="5"/>
        </w:numPr>
        <w:suppressAutoHyphens w:val="0"/>
        <w:autoSpaceDE w:val="0"/>
        <w:autoSpaceDN w:val="0"/>
        <w:adjustRightInd w:val="0"/>
        <w:spacing w:before="120" w:after="0"/>
        <w:ind w:left="714" w:hanging="357"/>
        <w:rPr>
          <w:rFonts w:cs="Calibri"/>
          <w:color w:val="1F4E79"/>
          <w:lang w:eastAsia="sk-SK"/>
        </w:rPr>
      </w:pPr>
      <w:r w:rsidRPr="000529DF">
        <w:rPr>
          <w:rFonts w:cs="Calibri"/>
          <w:color w:val="1F4E79"/>
          <w:lang w:eastAsia="sk-SK"/>
        </w:rPr>
        <w:t>doklad, preukazujúci oprávnenosť osoby, ktorá odpad podľa predchádzajúceho bodu preberá, nakladať s odpadom spôsobom, uvedeným v predchádzajúcom bode,</w:t>
      </w:r>
      <w:r w:rsidRPr="000529DF">
        <w:rPr>
          <w:rFonts w:cs="Calibri"/>
          <w:color w:val="1F4E79"/>
          <w:lang w:eastAsia="sk-SK"/>
        </w:rPr>
        <w:br/>
        <w:t xml:space="preserve">t. j.: </w:t>
      </w:r>
    </w:p>
    <w:p w14:paraId="34B529DC" w14:textId="77777777" w:rsidR="00F16018" w:rsidRPr="000529DF" w:rsidRDefault="00F16018" w:rsidP="00F16018">
      <w:pPr>
        <w:numPr>
          <w:ilvl w:val="0"/>
          <w:numId w:val="6"/>
        </w:numPr>
        <w:suppressAutoHyphens w:val="0"/>
        <w:autoSpaceDE w:val="0"/>
        <w:autoSpaceDN w:val="0"/>
        <w:adjustRightInd w:val="0"/>
        <w:spacing w:after="0"/>
        <w:ind w:left="1418" w:hanging="284"/>
        <w:rPr>
          <w:rFonts w:cs="Calibri"/>
          <w:color w:val="1F4E79"/>
          <w:lang w:eastAsia="sk-SK"/>
        </w:rPr>
      </w:pPr>
      <w:r w:rsidRPr="000529DF">
        <w:rPr>
          <w:rFonts w:cs="Calibri"/>
          <w:color w:val="1F4E79"/>
          <w:lang w:eastAsia="sk-SK"/>
        </w:rPr>
        <w:t xml:space="preserve">súhlas podľa § 97 ods. 1 zákona o odpadoch (ak nakladanie s odpadom podlieha súhlasu) alebo </w:t>
      </w:r>
    </w:p>
    <w:p w14:paraId="25139A4A" w14:textId="77777777" w:rsidR="00F16018" w:rsidRDefault="00F16018" w:rsidP="00F16018">
      <w:pPr>
        <w:numPr>
          <w:ilvl w:val="0"/>
          <w:numId w:val="6"/>
        </w:numPr>
        <w:suppressAutoHyphens w:val="0"/>
        <w:autoSpaceDE w:val="0"/>
        <w:autoSpaceDN w:val="0"/>
        <w:adjustRightInd w:val="0"/>
        <w:spacing w:after="0"/>
        <w:ind w:left="1418" w:hanging="284"/>
        <w:rPr>
          <w:rFonts w:cs="Calibri"/>
          <w:color w:val="1F4E79"/>
          <w:lang w:eastAsia="sk-SK"/>
        </w:rPr>
      </w:pPr>
      <w:r w:rsidRPr="000529DF">
        <w:rPr>
          <w:rFonts w:cs="Calibri"/>
          <w:color w:val="1F4E79"/>
          <w:lang w:eastAsia="sk-SK"/>
        </w:rPr>
        <w:t xml:space="preserve">registráciu podľa § 98 ods. 1 zákona o odpadoch (ak nakladanie s odpadom nepodlieha súhlasu). </w:t>
      </w:r>
    </w:p>
    <w:p w14:paraId="7C12D9A7" w14:textId="77777777" w:rsidR="006F2C83" w:rsidRPr="002F1C50" w:rsidRDefault="006F2C83" w:rsidP="002F1C50">
      <w:pPr>
        <w:spacing w:before="120" w:after="0"/>
        <w:ind w:left="284"/>
        <w:rPr>
          <w:rFonts w:eastAsia="Times New Roman"/>
          <w:b/>
          <w:bCs/>
          <w:color w:val="1F3864"/>
        </w:rPr>
      </w:pPr>
      <w:r w:rsidRPr="002F1C50">
        <w:rPr>
          <w:rFonts w:eastAsia="Times New Roman"/>
          <w:b/>
          <w:bCs/>
          <w:color w:val="1F3864"/>
        </w:rPr>
        <w:t>Predmetnú podmienku overí poskytovateľ ako ďalšiu skutočnosť/zmluvnú podmienku pri poskytovaní príspevku.</w:t>
      </w:r>
    </w:p>
    <w:p w14:paraId="7F18289F" w14:textId="43C0E7F7" w:rsidR="00BD49FA" w:rsidRPr="00DF712C" w:rsidRDefault="00F16018" w:rsidP="00DF712C">
      <w:pPr>
        <w:numPr>
          <w:ilvl w:val="0"/>
          <w:numId w:val="4"/>
        </w:numPr>
        <w:suppressAutoHyphens w:val="0"/>
        <w:spacing w:before="120" w:after="0"/>
        <w:ind w:left="284" w:hanging="284"/>
        <w:rPr>
          <w:rFonts w:eastAsia="Times New Roman"/>
          <w:bCs/>
        </w:rPr>
      </w:pPr>
      <w:r w:rsidRPr="000529DF">
        <w:rPr>
          <w:rFonts w:cs="Calibri"/>
          <w:lang w:eastAsia="sk-SK"/>
        </w:rPr>
        <w:t xml:space="preserve">Pri stavebných prácach </w:t>
      </w:r>
      <w:r w:rsidRPr="000529DF">
        <w:rPr>
          <w:rFonts w:cs="Calibri"/>
          <w:bCs/>
          <w:lang w:eastAsia="sk-SK"/>
        </w:rPr>
        <w:t>je potrebné prijať opatrenia na zníženie hluku, prachu a emisií znečisťujúcich látok</w:t>
      </w:r>
      <w:r w:rsidRPr="000529DF">
        <w:rPr>
          <w:rFonts w:cs="Calibri"/>
          <w:b/>
          <w:bCs/>
          <w:lang w:eastAsia="sk-SK"/>
        </w:rPr>
        <w:t xml:space="preserve"> </w:t>
      </w:r>
      <w:r w:rsidRPr="000529DF">
        <w:rPr>
          <w:rFonts w:cs="Calibri"/>
          <w:lang w:eastAsia="sk-SK"/>
        </w:rPr>
        <w:t>v súlade so zákonom č. 355/2007 Z. z. o ochrane, podpore a rozvoji verejného zdravia a o zmene a doplnení niektorých zákonov v znení neskorších predpisov spolu s vykonávacou vyhláškou Ministerstva zdravotníctva Slovenskej republiky č. 549/2007 Z. z. ktorou sa ustanovujú podrobnosti o prípustných hodnotách hluku, infrazvuku a vibrácií a o požiadavkách na objektivizáciu hluku, infrazvuku a vibrácií v životnom prostredí v aktuálnom znení.</w:t>
      </w:r>
      <w:r w:rsidR="00053104">
        <w:rPr>
          <w:rFonts w:cs="Calibri"/>
          <w:lang w:eastAsia="sk-SK"/>
        </w:rPr>
        <w:t xml:space="preserve"> </w:t>
      </w:r>
      <w:r w:rsidR="00BD49FA" w:rsidRPr="00DF712C">
        <w:rPr>
          <w:rFonts w:eastAsia="Times New Roman"/>
          <w:bCs/>
        </w:rPr>
        <w:t>Prijímateľ nepreukazuje splnenie tejto podmienky žiadnym dokumentom, nakoľko opatrenia na zníženie hluku, prachu a emisií znečisťujúcich látok sú určované v konaniach podľa zákona č. 24/2006 Z. z. o posudzovaní vplyvov na životné prostredie a v stavebnom konaní.</w:t>
      </w:r>
    </w:p>
    <w:p w14:paraId="5CDB54D8" w14:textId="77777777" w:rsidR="00BD49FA" w:rsidRPr="00BD49FA" w:rsidRDefault="00BD49FA" w:rsidP="00BD49FA">
      <w:pPr>
        <w:numPr>
          <w:ilvl w:val="0"/>
          <w:numId w:val="4"/>
        </w:numPr>
        <w:suppressAutoHyphens w:val="0"/>
        <w:spacing w:before="120" w:after="0"/>
        <w:ind w:left="284" w:hanging="284"/>
        <w:rPr>
          <w:rFonts w:cs="Calibri"/>
        </w:rPr>
      </w:pPr>
      <w:r w:rsidRPr="009A3649">
        <w:rPr>
          <w:rFonts w:cs="Calibri"/>
        </w:rPr>
        <w:t>Navrhované činnosti realizované v rámci oprávnených aktivít musia spĺňať požiadavky zákona č. 24/2006 Z. z. o posudzovaní vplyvov na životné prostredie.</w:t>
      </w:r>
    </w:p>
    <w:p w14:paraId="6552D0B0" w14:textId="77777777" w:rsidR="00F16018" w:rsidRPr="000529DF" w:rsidRDefault="00F16018" w:rsidP="00F16018">
      <w:pPr>
        <w:spacing w:before="120" w:after="0"/>
        <w:ind w:left="284"/>
        <w:rPr>
          <w:rFonts w:cs="Calibri"/>
          <w:lang w:eastAsia="sk-SK"/>
        </w:rPr>
      </w:pPr>
      <w:r w:rsidRPr="000529DF">
        <w:rPr>
          <w:rFonts w:cs="Calibri"/>
          <w:lang w:eastAsia="sk-SK"/>
        </w:rPr>
        <w:t xml:space="preserve">Podporovaná činnosť predstavujúca výstavbu nových úsekov diaľnic je podľa prílohy č. 8 k zákonu č. 24/2006 Z. z. o posudzovaní vplyvov na životné prostredie predmetom povinného hodnotenia podľa § 18 ods. 1 zákona č. 24/2006 Z. z. o posudzovaní vplyvov na životné prostredie. </w:t>
      </w:r>
    </w:p>
    <w:p w14:paraId="351CD132" w14:textId="77777777" w:rsidR="00F16018" w:rsidRPr="000529DF" w:rsidRDefault="00F16018" w:rsidP="00F16018">
      <w:pPr>
        <w:spacing w:before="120" w:after="0"/>
        <w:ind w:left="284"/>
        <w:rPr>
          <w:rFonts w:cs="Calibri"/>
          <w:lang w:eastAsia="sk-SK"/>
        </w:rPr>
      </w:pPr>
      <w:r w:rsidRPr="000529DF">
        <w:rPr>
          <w:rFonts w:cs="Calibri"/>
          <w:lang w:eastAsia="sk-SK"/>
        </w:rPr>
        <w:t>Podporovaná činnosť predstavujúca rekonštrukciu/modernizáciu úsekov diaľnic je podľa prílohy č. 8 k zákonu č. 24/2006 Z. z. o posudzovaní vplyvov na životné prostredie predmetom zisťovacieho konania podľa § 18 ods. 2 zákona č. 24/2006 Z. z. o posudzovaní vplyvov na životné prostredie.</w:t>
      </w:r>
    </w:p>
    <w:p w14:paraId="2D923C2A" w14:textId="77777777" w:rsidR="00F16018" w:rsidRPr="000529DF" w:rsidRDefault="00F16018" w:rsidP="00F16018">
      <w:pPr>
        <w:spacing w:before="120" w:after="0"/>
        <w:ind w:firstLine="284"/>
        <w:rPr>
          <w:rFonts w:eastAsia="Times New Roman" w:cs="Calibri"/>
          <w:b/>
          <w:bCs/>
          <w:color w:val="1F3864"/>
        </w:rPr>
      </w:pPr>
      <w:r w:rsidRPr="000529DF">
        <w:rPr>
          <w:rFonts w:eastAsia="Times New Roman" w:cs="Calibri"/>
          <w:b/>
          <w:bCs/>
          <w:color w:val="1F3864"/>
        </w:rPr>
        <w:t>Spôsob splnenia podmienky DNSH:</w:t>
      </w:r>
    </w:p>
    <w:p w14:paraId="5E1AD84B" w14:textId="79FE84DC" w:rsidR="00651F78" w:rsidRPr="000529DF" w:rsidRDefault="00651F78" w:rsidP="00651F78">
      <w:pPr>
        <w:spacing w:before="120"/>
        <w:ind w:left="284"/>
        <w:rPr>
          <w:rFonts w:eastAsia="Times New Roman"/>
          <w:color w:val="1F4E79"/>
          <w:lang w:eastAsia="sk-SK"/>
        </w:rPr>
      </w:pPr>
      <w:r w:rsidRPr="000529DF">
        <w:rPr>
          <w:rFonts w:eastAsia="Times New Roman"/>
          <w:color w:val="1F4E79"/>
          <w:lang w:eastAsia="sk-SK"/>
        </w:rPr>
        <w:t>Pre splnenie</w:t>
      </w:r>
      <w:r w:rsidRPr="000529DF">
        <w:t xml:space="preserve"> </w:t>
      </w:r>
      <w:r w:rsidRPr="000529DF">
        <w:rPr>
          <w:rFonts w:eastAsia="Times New Roman"/>
          <w:color w:val="1F4E79"/>
          <w:lang w:eastAsia="sk-SK"/>
        </w:rPr>
        <w:t xml:space="preserve">tejto podmienky je potrebné postupovať v súlade s požiadavkami zákona </w:t>
      </w:r>
      <w:r w:rsidR="00053104">
        <w:rPr>
          <w:rFonts w:eastAsia="Times New Roman"/>
          <w:color w:val="1F4E79"/>
          <w:lang w:eastAsia="sk-SK"/>
        </w:rPr>
        <w:br/>
      </w:r>
      <w:r w:rsidRPr="000529DF">
        <w:rPr>
          <w:rFonts w:eastAsia="Times New Roman"/>
          <w:color w:val="1F4E79"/>
          <w:lang w:eastAsia="sk-SK"/>
        </w:rPr>
        <w:t xml:space="preserve">č. 24/2006 Z. z. o posudzovaní vplyvov na životné prostredie. Príloha ŽoNFP pre projekty, ktoré sa nerealizujú vo fázach a </w:t>
      </w:r>
      <w:proofErr w:type="spellStart"/>
      <w:r w:rsidRPr="000529DF">
        <w:rPr>
          <w:rFonts w:eastAsia="Times New Roman"/>
          <w:color w:val="1F4E79"/>
          <w:lang w:eastAsia="sk-SK"/>
        </w:rPr>
        <w:t>fázované</w:t>
      </w:r>
      <w:proofErr w:type="spellEnd"/>
      <w:r w:rsidRPr="000529DF">
        <w:rPr>
          <w:rFonts w:eastAsia="Times New Roman"/>
          <w:color w:val="1F4E79"/>
          <w:lang w:eastAsia="sk-SK"/>
        </w:rPr>
        <w:t xml:space="preserve"> projekty, pri ktorých došlo k zmenám v overovaných dokumentoch predkladaných v prvej fáze projektu:</w:t>
      </w:r>
    </w:p>
    <w:p w14:paraId="46E8A890" w14:textId="77777777" w:rsidR="00651F78" w:rsidRPr="000529DF" w:rsidRDefault="00651F78" w:rsidP="00651F78">
      <w:pPr>
        <w:spacing w:before="120"/>
        <w:ind w:left="284"/>
        <w:rPr>
          <w:rFonts w:eastAsia="Times New Roman"/>
          <w:color w:val="1F4E79"/>
          <w:lang w:eastAsia="sk-SK"/>
        </w:rPr>
      </w:pPr>
      <w:r w:rsidRPr="000529DF">
        <w:rPr>
          <w:rFonts w:eastAsia="Times New Roman"/>
          <w:color w:val="1F4E79"/>
          <w:lang w:eastAsia="sk-SK"/>
        </w:rPr>
        <w:t>- platné záverečné stanovisko z posúdenia vplyvov navrhovanej činnosti, resp. jej zmeny na životné prostredie podľa zákona o posudzovaní vplyvov, alebo</w:t>
      </w:r>
    </w:p>
    <w:p w14:paraId="669764B1" w14:textId="77777777" w:rsidR="00651F78" w:rsidRPr="000529DF" w:rsidRDefault="00651F78" w:rsidP="00651F78">
      <w:pPr>
        <w:spacing w:before="120"/>
        <w:ind w:left="284"/>
        <w:rPr>
          <w:rFonts w:eastAsia="Times New Roman"/>
          <w:color w:val="1F4E79"/>
          <w:lang w:eastAsia="sk-SK"/>
        </w:rPr>
      </w:pPr>
      <w:r w:rsidRPr="000529DF">
        <w:rPr>
          <w:rFonts w:eastAsia="Times New Roman"/>
          <w:color w:val="1F4E79"/>
          <w:lang w:eastAsia="sk-SK"/>
        </w:rPr>
        <w:t>- rozhodnutie zo zisťovacieho konania o tom, že navrhovaná činnosť, resp. zmena navrhovanej činnosti nepodlieha posudzovaniu vplyvov na životné prostredie podľa zákona o posudzovaní vplyvov, alebo</w:t>
      </w:r>
    </w:p>
    <w:p w14:paraId="58FEC5F9" w14:textId="77777777" w:rsidR="00651F78" w:rsidRPr="000529DF" w:rsidRDefault="00651F78" w:rsidP="00651F78">
      <w:pPr>
        <w:spacing w:before="120"/>
        <w:ind w:left="284"/>
        <w:rPr>
          <w:rFonts w:eastAsia="Times New Roman"/>
          <w:color w:val="1F4E79"/>
          <w:lang w:eastAsia="sk-SK"/>
        </w:rPr>
      </w:pPr>
      <w:r w:rsidRPr="000529DF">
        <w:rPr>
          <w:rFonts w:eastAsia="Times New Roman"/>
          <w:color w:val="1F4E79"/>
          <w:lang w:eastAsia="sk-SK"/>
        </w:rPr>
        <w:lastRenderedPageBreak/>
        <w:t>- rozhodnutie príslušného orgánu podľa § 19 zákona o posudzovaní vplyvov o tom, že navrhovaná činnosť alebo jej zmena nepodlieha posudzovaniu vplyvov na životné prostredie podľa zákona o posudzovaní vplyvov.</w:t>
      </w:r>
    </w:p>
    <w:p w14:paraId="40FDBBF8" w14:textId="77777777" w:rsidR="00651F78" w:rsidRPr="000529DF" w:rsidRDefault="00651F78" w:rsidP="00651F78">
      <w:pPr>
        <w:spacing w:before="120"/>
        <w:ind w:left="284"/>
        <w:rPr>
          <w:rFonts w:eastAsia="Times New Roman"/>
          <w:color w:val="1F4E79"/>
          <w:lang w:eastAsia="sk-SK"/>
        </w:rPr>
      </w:pPr>
      <w:r w:rsidRPr="000529DF">
        <w:rPr>
          <w:rFonts w:eastAsia="Times New Roman"/>
          <w:color w:val="1F4E79"/>
          <w:lang w:eastAsia="sk-SK"/>
        </w:rPr>
        <w:t xml:space="preserve">Závery/podmienky uvedené v záverečnom stanovisku z posudzovania vplyvov na životné prostredie, alebo v rozhodnutí vydanom v zisťovacom konaní podľa zákona o posudzovaní vplyvov musia byť zohľadnené v povolení na realizáciu projektu, resp. v zmene takéhoto povolenia, ak sa takéto povolenie na realizáciu projektu vyžaduje. </w:t>
      </w:r>
    </w:p>
    <w:p w14:paraId="6121031E" w14:textId="77777777" w:rsidR="00651F78" w:rsidRPr="000529DF" w:rsidRDefault="00BD49FA" w:rsidP="00651F78">
      <w:pPr>
        <w:spacing w:before="120"/>
        <w:ind w:left="284"/>
        <w:rPr>
          <w:rFonts w:eastAsia="Times New Roman"/>
          <w:color w:val="1F4E79"/>
          <w:lang w:eastAsia="sk-SK"/>
        </w:rPr>
      </w:pPr>
      <w:r w:rsidRPr="00683277">
        <w:rPr>
          <w:rFonts w:cs="Calibri"/>
          <w:color w:val="1F4E79"/>
        </w:rPr>
        <w:t xml:space="preserve">Nakoľko v rámci tejto výzvy </w:t>
      </w:r>
      <w:r w:rsidRPr="002F1C50">
        <w:rPr>
          <w:rFonts w:cs="Calibri"/>
          <w:b/>
          <w:color w:val="1F4E79"/>
        </w:rPr>
        <w:t>ide o druhú fázu projektu</w:t>
      </w:r>
      <w:r w:rsidRPr="00683277">
        <w:rPr>
          <w:rFonts w:cs="Calibri"/>
          <w:color w:val="1F4E79"/>
        </w:rPr>
        <w:t xml:space="preserve"> </w:t>
      </w:r>
      <w:r w:rsidR="00651F78" w:rsidRPr="000529DF">
        <w:rPr>
          <w:rFonts w:eastAsia="Times New Roman"/>
          <w:color w:val="1F4E79"/>
          <w:lang w:eastAsia="sk-SK"/>
        </w:rPr>
        <w:t xml:space="preserve">a </w:t>
      </w:r>
      <w:r>
        <w:rPr>
          <w:rFonts w:eastAsia="Times New Roman"/>
          <w:color w:val="1F4E79"/>
          <w:lang w:eastAsia="sk-SK"/>
        </w:rPr>
        <w:t>prijímateľ</w:t>
      </w:r>
      <w:r w:rsidR="00651F78" w:rsidRPr="000529DF">
        <w:rPr>
          <w:rFonts w:eastAsia="Times New Roman"/>
          <w:color w:val="1F4E79"/>
          <w:lang w:eastAsia="sk-SK"/>
        </w:rPr>
        <w:t xml:space="preserve"> preukázal splnenie podmienky týkajúcej sa preukázania súladu s požiadavkami v oblasti posudzovania vplyvov navrhovanej činnosti na životné prostredie už v rámci schvaľovania prvej fázy projektu, </w:t>
      </w:r>
      <w:r>
        <w:rPr>
          <w:rFonts w:eastAsia="Times New Roman"/>
          <w:color w:val="1F4E79"/>
          <w:lang w:eastAsia="sk-SK"/>
        </w:rPr>
        <w:t>prijímateľ</w:t>
      </w:r>
      <w:r w:rsidR="00651F78" w:rsidRPr="000529DF">
        <w:rPr>
          <w:rFonts w:eastAsia="Times New Roman"/>
          <w:color w:val="1F4E79"/>
          <w:lang w:eastAsia="sk-SK"/>
        </w:rPr>
        <w:t xml:space="preserve"> preukazuje splnenie tejto podmienky prostredníctvom Čestného vyhlásenia </w:t>
      </w:r>
      <w:r>
        <w:rPr>
          <w:rFonts w:eastAsia="Times New Roman"/>
          <w:color w:val="1F4E79"/>
          <w:lang w:eastAsia="sk-SK"/>
        </w:rPr>
        <w:t>prijímateľ</w:t>
      </w:r>
      <w:r w:rsidR="00651F78" w:rsidRPr="000529DF">
        <w:rPr>
          <w:rFonts w:eastAsia="Times New Roman"/>
          <w:color w:val="1F4E79"/>
          <w:lang w:eastAsia="sk-SK"/>
        </w:rPr>
        <w:t xml:space="preserve">a, v ktorom </w:t>
      </w:r>
      <w:r>
        <w:rPr>
          <w:rFonts w:eastAsia="Times New Roman"/>
          <w:color w:val="1F4E79"/>
          <w:lang w:eastAsia="sk-SK"/>
        </w:rPr>
        <w:t>prijímateľ</w:t>
      </w:r>
      <w:r w:rsidR="00651F78" w:rsidRPr="000529DF">
        <w:rPr>
          <w:rFonts w:eastAsia="Times New Roman"/>
          <w:color w:val="1F4E79"/>
          <w:lang w:eastAsia="sk-SK"/>
        </w:rPr>
        <w:t xml:space="preserve"> vyhlási: </w:t>
      </w:r>
    </w:p>
    <w:p w14:paraId="4A817090" w14:textId="77777777" w:rsidR="00651F78" w:rsidRPr="000529DF" w:rsidRDefault="00651F78" w:rsidP="00651F78">
      <w:pPr>
        <w:spacing w:before="120"/>
        <w:ind w:left="284"/>
      </w:pPr>
      <w:r w:rsidRPr="000529DF">
        <w:t>„</w:t>
      </w:r>
      <w:r w:rsidRPr="000529DF">
        <w:rPr>
          <w:rFonts w:eastAsia="Times New Roman"/>
          <w:i/>
          <w:color w:val="1F4E79"/>
          <w:lang w:eastAsia="sk-SK"/>
        </w:rPr>
        <w:t>Projekt spĺňa všetky požiadavky týkajúce sa posudzovania vplyvov navrhovanej činnosti na životné prostredie a boli zabezpečené všetky úkony v súlade so zákonom č. 24/2006 Z. z. o posudzovaní</w:t>
      </w:r>
      <w:r w:rsidRPr="000529DF">
        <w:rPr>
          <w:rFonts w:eastAsia="Times New Roman"/>
          <w:color w:val="1F4E79"/>
          <w:lang w:eastAsia="sk-SK"/>
        </w:rPr>
        <w:t xml:space="preserve"> </w:t>
      </w:r>
      <w:r w:rsidRPr="000529DF">
        <w:rPr>
          <w:rFonts w:eastAsia="Times New Roman"/>
          <w:i/>
          <w:color w:val="1F4E79"/>
          <w:lang w:eastAsia="sk-SK"/>
        </w:rPr>
        <w:t>vplyvov na životné prostredie a o zmene a doplnení niektorých zákonov v znení neskorších predpisov. Zároveň od posudzovania projektu predloženého v programovom období 2014 - 2020, ktorého druhá fáza bude financovaná z Programu Slovensko 2021 – 2027, nedošlo k žiadnym zmenám projektu, ktoré by akýmkoľvek negatívnym spôsobom vplývali na splnenie podmienky poskytnutia príspevku: „Podmienka dodržiavania zásady nespôsobovať významnú škodu – preukázanie súladu s požiadavkami v oblasti posudzovania vplyvov navrhovanej činnosti na životné prostredie</w:t>
      </w:r>
      <w:r w:rsidRPr="000529DF">
        <w:rPr>
          <w:rFonts w:eastAsia="Times New Roman"/>
          <w:color w:val="1F4E79"/>
          <w:lang w:eastAsia="sk-SK"/>
        </w:rPr>
        <w:t>“.</w:t>
      </w:r>
    </w:p>
    <w:p w14:paraId="62C815E8" w14:textId="77777777" w:rsidR="00651F78" w:rsidRPr="000529DF" w:rsidRDefault="00651F78" w:rsidP="00651F78">
      <w:pPr>
        <w:spacing w:before="120"/>
        <w:ind w:left="284"/>
        <w:rPr>
          <w:rFonts w:eastAsia="Times New Roman"/>
          <w:color w:val="1F4E79"/>
          <w:lang w:eastAsia="sk-SK"/>
        </w:rPr>
      </w:pPr>
      <w:r w:rsidRPr="000529DF">
        <w:rPr>
          <w:rFonts w:eastAsia="Times New Roman"/>
          <w:color w:val="1F4E79"/>
          <w:lang w:eastAsia="sk-SK"/>
        </w:rPr>
        <w:t xml:space="preserve">Ak od posudzovania projektu predloženého v programovom období 2014 - 2020, ktorého druhá fáza bude financovaná z Programu Slovensko 2021 – 2027, </w:t>
      </w:r>
      <w:r w:rsidRPr="006F206E">
        <w:rPr>
          <w:rFonts w:eastAsia="Times New Roman"/>
          <w:b/>
          <w:color w:val="1F4E79"/>
          <w:lang w:eastAsia="sk-SK"/>
        </w:rPr>
        <w:t>došlo k zmenám</w:t>
      </w:r>
      <w:r w:rsidRPr="000529DF">
        <w:rPr>
          <w:rFonts w:eastAsia="Times New Roman"/>
          <w:color w:val="1F4E79"/>
          <w:lang w:eastAsia="sk-SK"/>
        </w:rPr>
        <w:t xml:space="preserve">, ktoré by akýmkoľvek negatívnym spôsobom vplývali na splnenie podmienky poskytnutia príspevku: „Podmienka dodržiavania zásady nespôsobovať významnú škodu - preukázanie súladu s požiadavkami v oblasti posudzovania vplyvov navrhovanej činnosti na životné prostredie“ je </w:t>
      </w:r>
      <w:r w:rsidR="00192877">
        <w:rPr>
          <w:rFonts w:eastAsia="Times New Roman"/>
          <w:color w:val="1F4E79"/>
          <w:lang w:eastAsia="sk-SK"/>
        </w:rPr>
        <w:t>prijímateľ</w:t>
      </w:r>
      <w:r w:rsidRPr="000529DF">
        <w:rPr>
          <w:rFonts w:eastAsia="Times New Roman"/>
          <w:color w:val="1F4E79"/>
          <w:lang w:eastAsia="sk-SK"/>
        </w:rPr>
        <w:t xml:space="preserve"> povinný postupovať v súlade s požiadavkami zákona č. 24/2006 Z. z. o posudzovaní vplyvov na životné prostredie, nakoľko takáto zmena projektu môže byť predmetom zisťovacieho konania podľa § 18 ods. 2 zákona č. 24/2006 Z. z. o posudzovaní vplyvov na životné prostredie a </w:t>
      </w:r>
      <w:r w:rsidR="00192877">
        <w:rPr>
          <w:rFonts w:eastAsia="Times New Roman"/>
          <w:color w:val="1F4E79"/>
          <w:lang w:eastAsia="sk-SK"/>
        </w:rPr>
        <w:t>prijímateľ</w:t>
      </w:r>
      <w:r w:rsidRPr="000529DF">
        <w:rPr>
          <w:rFonts w:eastAsia="Times New Roman"/>
          <w:color w:val="1F4E79"/>
          <w:lang w:eastAsia="sk-SK"/>
        </w:rPr>
        <w:t xml:space="preserve"> je teda povinný predložiť právoplatné záverečné stanovisko, resp. rozhodnutie príslušného orgánu vydané v zisťovacom konaní pre zmenu projektu podľa zákona č. 24/2006 Z. z. o posudzovaní vplyvov na životné prostredie.</w:t>
      </w:r>
    </w:p>
    <w:p w14:paraId="30FD5E11" w14:textId="77777777" w:rsidR="00651F78" w:rsidRPr="000529DF" w:rsidRDefault="00651F78" w:rsidP="00651F78">
      <w:pPr>
        <w:spacing w:before="120" w:after="0"/>
        <w:ind w:left="284"/>
        <w:rPr>
          <w:rFonts w:eastAsia="Times New Roman"/>
          <w:b/>
          <w:bCs/>
          <w:color w:val="1F3864"/>
        </w:rPr>
      </w:pPr>
      <w:r w:rsidRPr="000529DF">
        <w:rPr>
          <w:rFonts w:eastAsia="Times New Roman"/>
          <w:b/>
          <w:bCs/>
          <w:color w:val="1F3864"/>
        </w:rPr>
        <w:t>Spôsob overovania PPP zo strany poskytovateľa</w:t>
      </w:r>
    </w:p>
    <w:p w14:paraId="030E8487" w14:textId="77777777" w:rsidR="00651F78" w:rsidRPr="000529DF" w:rsidRDefault="00651F78" w:rsidP="00651F78">
      <w:pPr>
        <w:spacing w:before="120" w:after="0"/>
        <w:ind w:left="284"/>
        <w:rPr>
          <w:rFonts w:eastAsia="Times New Roman"/>
          <w:b/>
          <w:bCs/>
          <w:color w:val="1F3864"/>
        </w:rPr>
      </w:pPr>
      <w:r w:rsidRPr="000529DF">
        <w:rPr>
          <w:rFonts w:eastAsia="Times New Roman"/>
          <w:b/>
          <w:bCs/>
          <w:color w:val="1F3864"/>
        </w:rPr>
        <w:t>Predmetná podmienka si vyžaduje kvalifikované overenie príslušným útvarom MŽP SR.</w:t>
      </w:r>
    </w:p>
    <w:p w14:paraId="5EFED40E" w14:textId="77777777" w:rsidR="00651F78" w:rsidRPr="000529DF" w:rsidRDefault="00651F78" w:rsidP="006F206E">
      <w:pPr>
        <w:spacing w:before="120"/>
        <w:ind w:left="284"/>
      </w:pPr>
      <w:r w:rsidRPr="000529DF">
        <w:rPr>
          <w:rFonts w:eastAsia="Times New Roman"/>
          <w:color w:val="1F4E79"/>
          <w:lang w:eastAsia="sk-SK"/>
        </w:rPr>
        <w:t xml:space="preserve">V prípade </w:t>
      </w:r>
      <w:proofErr w:type="spellStart"/>
      <w:r w:rsidRPr="000529DF">
        <w:rPr>
          <w:rFonts w:eastAsia="Times New Roman"/>
          <w:color w:val="1F4E79"/>
          <w:lang w:eastAsia="sk-SK"/>
        </w:rPr>
        <w:t>fázovaných</w:t>
      </w:r>
      <w:proofErr w:type="spellEnd"/>
      <w:r w:rsidRPr="000529DF">
        <w:rPr>
          <w:rFonts w:eastAsia="Times New Roman"/>
          <w:color w:val="1F4E79"/>
          <w:lang w:eastAsia="sk-SK"/>
        </w:rPr>
        <w:t xml:space="preserve"> projektov sa vyžaduje kvalifikované overenie príslušným útvarom Ministerstva životného prostredia Slovenskej republiky ak od posudzovania projektu predloženého v programovom období 2014 - 2020, ktorého druhá fáza bude financovaná z Programu Slovensko 2021 – 2027, došlo k zmenám, ktoré by akýmkoľvek negatívnym spôsobom vplývali na splnenie podmienky poskytnutia príspevku: „Podmienka dodržiavania zásady nespôsobovať významnú škodu - preukázanie súladu s požiadavkami v oblasti posudzovania vplyvov navrhovanej činnosti na životné prostredie.</w:t>
      </w:r>
    </w:p>
    <w:p w14:paraId="183BBA48" w14:textId="77777777" w:rsidR="005C139A" w:rsidRDefault="005C139A" w:rsidP="005C139A">
      <w:pPr>
        <w:numPr>
          <w:ilvl w:val="0"/>
          <w:numId w:val="4"/>
        </w:numPr>
        <w:suppressAutoHyphens w:val="0"/>
        <w:spacing w:before="120" w:after="0"/>
        <w:ind w:left="284" w:hanging="284"/>
        <w:rPr>
          <w:rFonts w:cs="Calibri"/>
          <w:szCs w:val="16"/>
        </w:rPr>
      </w:pPr>
      <w:r w:rsidRPr="004B6E3B">
        <w:rPr>
          <w:rFonts w:cs="Calibri"/>
          <w:szCs w:val="16"/>
        </w:rPr>
        <w:lastRenderedPageBreak/>
        <w:t>V prípade lokalít alebo činností na územiach citlivých na biodiverzitu (vrátane sústavy chránených území Natura 2000) sa v prípade potreby uskutoční posúdenie súladu s ustanoveniami zákona č. 543/2002 Z. z. o ochrane prírody a krajiny v znení neskorších predpisov a zákonom č. 24/2006 Z. z. o posudzovaní vplyvov na životné prostredie a prijmú sa potrebné zmierňujúce opatrenia.</w:t>
      </w:r>
    </w:p>
    <w:p w14:paraId="48A89170" w14:textId="77777777" w:rsidR="00F16018" w:rsidRPr="000529DF" w:rsidRDefault="00F16018" w:rsidP="00F16018">
      <w:pPr>
        <w:autoSpaceDE w:val="0"/>
        <w:autoSpaceDN w:val="0"/>
        <w:adjustRightInd w:val="0"/>
        <w:spacing w:before="120" w:after="0"/>
        <w:ind w:left="284"/>
        <w:rPr>
          <w:rFonts w:cs="Calibri"/>
          <w:color w:val="000000"/>
          <w:lang w:eastAsia="sk-SK"/>
        </w:rPr>
      </w:pPr>
      <w:r w:rsidRPr="000529DF">
        <w:rPr>
          <w:rFonts w:cs="Calibri"/>
          <w:color w:val="000000"/>
          <w:lang w:eastAsia="sk-SK"/>
        </w:rPr>
        <w:t xml:space="preserve">V relevantných prípadoch sa pri investíciách, týkajúcich sa výstavby alebo modernizácie cestnej dopravnej infraštruktúry zváži, v nadväznosti na výsledky posudzovania navrhovanej činnosti na životné prostredie, vybudovanie koridorov pre prechod ponad alebo popod cestné telesá, napr. zelené mosty – </w:t>
      </w:r>
      <w:proofErr w:type="spellStart"/>
      <w:r w:rsidRPr="000529DF">
        <w:rPr>
          <w:rFonts w:cs="Calibri"/>
          <w:color w:val="000000"/>
          <w:lang w:eastAsia="sk-SK"/>
        </w:rPr>
        <w:t>ekodukty</w:t>
      </w:r>
      <w:proofErr w:type="spellEnd"/>
      <w:r w:rsidRPr="000529DF">
        <w:rPr>
          <w:rFonts w:cs="Calibri"/>
          <w:color w:val="000000"/>
          <w:lang w:eastAsia="sk-SK"/>
        </w:rPr>
        <w:t>.</w:t>
      </w:r>
    </w:p>
    <w:p w14:paraId="05E03E5F" w14:textId="77777777" w:rsidR="00F16018" w:rsidRPr="000529DF" w:rsidRDefault="00F16018" w:rsidP="00F16018">
      <w:pPr>
        <w:spacing w:before="120" w:after="0"/>
        <w:ind w:firstLine="284"/>
        <w:rPr>
          <w:rFonts w:eastAsia="Times New Roman" w:cs="Calibri"/>
          <w:b/>
          <w:bCs/>
          <w:color w:val="1F3864"/>
        </w:rPr>
      </w:pPr>
      <w:r w:rsidRPr="000529DF">
        <w:rPr>
          <w:rFonts w:eastAsia="Times New Roman" w:cs="Calibri"/>
          <w:b/>
          <w:bCs/>
          <w:color w:val="1F3864"/>
        </w:rPr>
        <w:t>Spôsob splnenia podmienky DNSH:</w:t>
      </w:r>
    </w:p>
    <w:p w14:paraId="06C57D56" w14:textId="77777777" w:rsidR="00651F78" w:rsidRPr="000529DF" w:rsidRDefault="00651F78" w:rsidP="005C139A">
      <w:pPr>
        <w:spacing w:before="120" w:after="0"/>
        <w:ind w:left="284"/>
        <w:rPr>
          <w:rFonts w:eastAsia="Times New Roman"/>
          <w:color w:val="1F4E79"/>
          <w:lang w:eastAsia="sk-SK"/>
        </w:rPr>
      </w:pPr>
      <w:r w:rsidRPr="000529DF">
        <w:rPr>
          <w:rFonts w:eastAsia="Times New Roman"/>
          <w:color w:val="1F4E79"/>
          <w:lang w:eastAsia="sk-SK"/>
        </w:rPr>
        <w:t xml:space="preserve">Pre splnenie tejto podmienky je potrebné postupovať v súlade s požiadavkami zákona </w:t>
      </w:r>
      <w:r w:rsidRPr="000529DF">
        <w:rPr>
          <w:rFonts w:eastAsia="Times New Roman"/>
          <w:color w:val="1F4E79"/>
          <w:lang w:eastAsia="sk-SK"/>
        </w:rPr>
        <w:br/>
        <w:t xml:space="preserve">č. 543/2002 Z. z. o ochrane prírody a krajiny a zákona č. 24/2006 Z. z. o posudzovaní vplyvov na životné prostredie. </w:t>
      </w:r>
      <w:r w:rsidR="00192877">
        <w:rPr>
          <w:rFonts w:eastAsia="Times New Roman"/>
          <w:color w:val="1F4E79"/>
          <w:lang w:eastAsia="sk-SK"/>
        </w:rPr>
        <w:t>Prijímate</w:t>
      </w:r>
      <w:r w:rsidRPr="000529DF">
        <w:rPr>
          <w:rFonts w:eastAsia="Times New Roman"/>
          <w:color w:val="1F4E79"/>
          <w:lang w:eastAsia="sk-SK"/>
        </w:rPr>
        <w:t>ľ je povinný predložiť relevantný dokument preukazujúci súlad s požiadavkami v oblasti vplyvu návrhu plánu, programu alebo projektu na územia patriace do európskej sústavy chránených území NATURA 2000 v zmysle prílohy č. 5 metodického usmernenia, a to jeden z nižšie uvedených:</w:t>
      </w:r>
    </w:p>
    <w:p w14:paraId="6165EFE8" w14:textId="77777777" w:rsidR="00651F78" w:rsidRPr="000529DF" w:rsidRDefault="00651F78" w:rsidP="005C139A">
      <w:pPr>
        <w:pStyle w:val="Odsekzoznamu"/>
        <w:numPr>
          <w:ilvl w:val="0"/>
          <w:numId w:val="8"/>
        </w:numPr>
        <w:suppressAutoHyphens w:val="0"/>
        <w:spacing w:before="120" w:after="0"/>
        <w:ind w:left="284"/>
        <w:contextualSpacing w:val="0"/>
        <w:rPr>
          <w:rFonts w:eastAsiaTheme="minorHAnsi"/>
          <w:color w:val="1F4E79" w:themeColor="accent1" w:themeShade="80"/>
          <w:lang w:eastAsia="sk-SK"/>
        </w:rPr>
      </w:pPr>
      <w:r w:rsidRPr="000529DF">
        <w:rPr>
          <w:b/>
          <w:bCs/>
          <w:color w:val="1F4E79" w:themeColor="accent1" w:themeShade="80"/>
        </w:rPr>
        <w:t xml:space="preserve">Stanovisko k možnosti významného vplyvu návrhu plánu, programu alebo projektu na územia európskej sústavy chránených území Natura 2000 </w:t>
      </w:r>
      <w:r w:rsidRPr="000529DF">
        <w:rPr>
          <w:rStyle w:val="cvshf"/>
        </w:rPr>
        <w:t xml:space="preserve">– </w:t>
      </w:r>
      <w:r w:rsidRPr="000529DF">
        <w:rPr>
          <w:rStyle w:val="cvshf"/>
          <w:color w:val="1F4E79" w:themeColor="accent1" w:themeShade="80"/>
          <w:u w:val="single"/>
        </w:rPr>
        <w:t>vydáva organizácia ochrany prírody, t. j. Štátna ochrana prírody SR</w:t>
      </w:r>
      <w:r w:rsidRPr="000529DF">
        <w:rPr>
          <w:rStyle w:val="cvshf"/>
          <w:color w:val="1F4E79" w:themeColor="accent1" w:themeShade="80"/>
        </w:rPr>
        <w:t xml:space="preserve"> podľa </w:t>
      </w:r>
      <w:r w:rsidRPr="000529DF">
        <w:rPr>
          <w:color w:val="1F4E79" w:themeColor="accent1" w:themeShade="80"/>
        </w:rPr>
        <w:t>§ 65a ods. 2 písm. k) zákona č. 543/2002 Z. z. o ochrane prírody a krajiny</w:t>
      </w:r>
      <w:r w:rsidRPr="000529DF">
        <w:rPr>
          <w:rStyle w:val="cvshf"/>
          <w:color w:val="1F4E79" w:themeColor="accent1" w:themeShade="80"/>
        </w:rPr>
        <w:t xml:space="preserve"> alebo </w:t>
      </w:r>
      <w:r w:rsidRPr="000529DF">
        <w:rPr>
          <w:rStyle w:val="cvshf"/>
          <w:color w:val="1F4E79" w:themeColor="accent1" w:themeShade="80"/>
          <w:u w:val="single"/>
        </w:rPr>
        <w:t>Správa národného parku</w:t>
      </w:r>
      <w:r w:rsidRPr="000529DF">
        <w:rPr>
          <w:rStyle w:val="cvshf"/>
          <w:color w:val="1F4E79" w:themeColor="accent1" w:themeShade="80"/>
        </w:rPr>
        <w:t xml:space="preserve"> </w:t>
      </w:r>
      <w:r w:rsidRPr="000529DF">
        <w:rPr>
          <w:color w:val="1F4E79" w:themeColor="accent1" w:themeShade="80"/>
        </w:rPr>
        <w:t>podľa§ 65b ods. 3 v spojení s</w:t>
      </w:r>
      <w:r w:rsidRPr="000529DF" w:rsidDel="00630D85">
        <w:rPr>
          <w:color w:val="1F4E79" w:themeColor="accent1" w:themeShade="80"/>
        </w:rPr>
        <w:t xml:space="preserve"> </w:t>
      </w:r>
      <w:r w:rsidRPr="000529DF">
        <w:rPr>
          <w:color w:val="1F4E79" w:themeColor="accent1" w:themeShade="80"/>
        </w:rPr>
        <w:t>§ 65a ods. 2 písm. k) zákona č. 543/2002 Z. z. o ochrane prírody a krajiny</w:t>
      </w:r>
      <w:r w:rsidRPr="000529DF">
        <w:rPr>
          <w:rStyle w:val="cvshf"/>
          <w:color w:val="1F4E79" w:themeColor="accent1" w:themeShade="80"/>
        </w:rPr>
        <w:t>,</w:t>
      </w:r>
    </w:p>
    <w:p w14:paraId="1EB182CE" w14:textId="77777777" w:rsidR="00651F78" w:rsidRPr="000529DF" w:rsidRDefault="00651F78" w:rsidP="005C139A">
      <w:pPr>
        <w:pStyle w:val="Odsekzoznamu"/>
        <w:numPr>
          <w:ilvl w:val="0"/>
          <w:numId w:val="8"/>
        </w:numPr>
        <w:suppressAutoHyphens w:val="0"/>
        <w:spacing w:before="120" w:after="0"/>
        <w:ind w:left="284"/>
        <w:contextualSpacing w:val="0"/>
        <w:rPr>
          <w:rStyle w:val="cvshf"/>
          <w:rFonts w:eastAsiaTheme="minorHAnsi"/>
          <w:color w:val="1F4E79" w:themeColor="accent1" w:themeShade="80"/>
          <w:lang w:eastAsia="sk-SK"/>
        </w:rPr>
      </w:pPr>
      <w:r w:rsidRPr="000529DF">
        <w:rPr>
          <w:b/>
          <w:bCs/>
          <w:color w:val="1F4E79" w:themeColor="accent1" w:themeShade="80"/>
        </w:rPr>
        <w:t xml:space="preserve">Stanovisko/vyjadrenie </w:t>
      </w:r>
      <w:r w:rsidRPr="000529DF">
        <w:rPr>
          <w:bCs/>
          <w:color w:val="1F4E79" w:themeColor="accent1" w:themeShade="80"/>
        </w:rPr>
        <w:t>p</w:t>
      </w:r>
      <w:r w:rsidRPr="000529DF">
        <w:rPr>
          <w:color w:val="1F4E79" w:themeColor="accent1" w:themeShade="80"/>
        </w:rPr>
        <w:t>odľa § 9 ods. 2 zákona č. 543/2002 Z. z. o ochrane prírody a krajiny k možnosti významného vplyvu návrhu plánu, programu alebo projektu na územia európskej sústavy chránených území Natura 2000, ak je to z obsahu stanoviska/vyjadrenia zrejmé</w:t>
      </w:r>
      <w:r w:rsidRPr="000529DF">
        <w:rPr>
          <w:rStyle w:val="cvshf"/>
          <w:color w:val="1F4E79" w:themeColor="accent1" w:themeShade="80"/>
        </w:rPr>
        <w:t xml:space="preserve"> – </w:t>
      </w:r>
      <w:r w:rsidRPr="000529DF">
        <w:rPr>
          <w:rStyle w:val="cvshf"/>
          <w:color w:val="1F4E79" w:themeColor="accent1" w:themeShade="80"/>
          <w:u w:val="single"/>
        </w:rPr>
        <w:t>vydáva orgán ochrany prírody, t. j. okresný úrad</w:t>
      </w:r>
      <w:r w:rsidRPr="000529DF">
        <w:rPr>
          <w:rStyle w:val="cvshf"/>
          <w:color w:val="1F4E79" w:themeColor="accent1" w:themeShade="80"/>
        </w:rPr>
        <w:t>,</w:t>
      </w:r>
    </w:p>
    <w:p w14:paraId="1AF3E56A" w14:textId="77777777" w:rsidR="00651F78" w:rsidRPr="000529DF" w:rsidRDefault="00651F78" w:rsidP="005C139A">
      <w:pPr>
        <w:pStyle w:val="Odsekzoznamu"/>
        <w:numPr>
          <w:ilvl w:val="0"/>
          <w:numId w:val="8"/>
        </w:numPr>
        <w:suppressAutoHyphens w:val="0"/>
        <w:spacing w:before="120" w:after="0"/>
        <w:ind w:left="284"/>
        <w:contextualSpacing w:val="0"/>
        <w:rPr>
          <w:rStyle w:val="cvshf"/>
          <w:rFonts w:eastAsiaTheme="minorHAnsi"/>
          <w:color w:val="1F4E79" w:themeColor="accent1" w:themeShade="80"/>
          <w:lang w:eastAsia="sk-SK"/>
        </w:rPr>
      </w:pPr>
      <w:r w:rsidRPr="000529DF">
        <w:rPr>
          <w:b/>
          <w:bCs/>
          <w:color w:val="1F4E79" w:themeColor="accent1" w:themeShade="80"/>
        </w:rPr>
        <w:t xml:space="preserve">Záväzné stanovisko </w:t>
      </w:r>
      <w:r w:rsidRPr="000529DF">
        <w:rPr>
          <w:rStyle w:val="cvshf"/>
          <w:color w:val="1F4E79" w:themeColor="accent1" w:themeShade="80"/>
        </w:rPr>
        <w:t>v špecifických prípadoch definovaných v § 9 ods. 3 zákona</w:t>
      </w:r>
      <w:r w:rsidRPr="000529DF">
        <w:rPr>
          <w:rStyle w:val="cvshf"/>
          <w:color w:val="1F4E79" w:themeColor="accent1" w:themeShade="80"/>
        </w:rPr>
        <w:br/>
        <w:t xml:space="preserve">č. 543/2002 Z. z. o ochrane prírody a krajiny </w:t>
      </w:r>
      <w:r w:rsidRPr="000529DF">
        <w:rPr>
          <w:color w:val="1F4E79" w:themeColor="accent1" w:themeShade="80"/>
        </w:rPr>
        <w:t>k možnosti významného vplyvu návrhu plánu, programu alebo projektu na územia európskej sústavy chránených území Natura 2000, ak je to z obsahu záväzného stanoviska zrejmé</w:t>
      </w:r>
      <w:r w:rsidRPr="000529DF">
        <w:rPr>
          <w:rStyle w:val="cvshf"/>
          <w:color w:val="1F4E79" w:themeColor="accent1" w:themeShade="80"/>
        </w:rPr>
        <w:t xml:space="preserve"> – </w:t>
      </w:r>
      <w:r w:rsidRPr="000529DF">
        <w:rPr>
          <w:rStyle w:val="cvshf"/>
          <w:color w:val="1F4E79" w:themeColor="accent1" w:themeShade="80"/>
          <w:u w:val="single"/>
        </w:rPr>
        <w:t>vydáva orgán ochrany prírody, t. j. okresný úrad</w:t>
      </w:r>
      <w:r w:rsidRPr="000529DF">
        <w:rPr>
          <w:rStyle w:val="cvshf"/>
          <w:color w:val="1F4E79" w:themeColor="accent1" w:themeShade="80"/>
        </w:rPr>
        <w:t>,</w:t>
      </w:r>
    </w:p>
    <w:p w14:paraId="19B4DF6A" w14:textId="77777777" w:rsidR="00651F78" w:rsidRPr="000529DF" w:rsidRDefault="00651F78" w:rsidP="005C139A">
      <w:pPr>
        <w:pStyle w:val="Odsekzoznamu"/>
        <w:numPr>
          <w:ilvl w:val="0"/>
          <w:numId w:val="8"/>
        </w:numPr>
        <w:suppressAutoHyphens w:val="0"/>
        <w:spacing w:before="120" w:after="0"/>
        <w:ind w:left="284"/>
        <w:contextualSpacing w:val="0"/>
        <w:rPr>
          <w:b/>
          <w:bCs/>
          <w:color w:val="1F4E79" w:themeColor="accent1" w:themeShade="80"/>
        </w:rPr>
      </w:pPr>
      <w:r w:rsidRPr="000529DF">
        <w:rPr>
          <w:b/>
          <w:bCs/>
          <w:color w:val="1F4E79" w:themeColor="accent1" w:themeShade="80"/>
        </w:rPr>
        <w:t xml:space="preserve">Odborné stanovisko </w:t>
      </w:r>
      <w:r w:rsidRPr="000529DF">
        <w:rPr>
          <w:bCs/>
          <w:color w:val="1F4E79" w:themeColor="accent1" w:themeShade="80"/>
        </w:rPr>
        <w:t xml:space="preserve">podľa § 28 ods. 7 zákona č. 543/2002 Z. z. </w:t>
      </w:r>
      <w:r w:rsidRPr="000529DF">
        <w:rPr>
          <w:color w:val="1F4E79" w:themeColor="accent1" w:themeShade="80"/>
        </w:rPr>
        <w:t xml:space="preserve">o ochrane prírody a krajiny </w:t>
      </w:r>
      <w:r w:rsidRPr="000529DF">
        <w:rPr>
          <w:bCs/>
          <w:color w:val="1F4E79" w:themeColor="accent1" w:themeShade="80"/>
        </w:rPr>
        <w:t xml:space="preserve"> </w:t>
      </w:r>
      <w:r w:rsidRPr="000529DF">
        <w:rPr>
          <w:rStyle w:val="cvshf"/>
          <w:color w:val="1F4E79" w:themeColor="accent1" w:themeShade="80"/>
        </w:rPr>
        <w:t xml:space="preserve">– </w:t>
      </w:r>
      <w:r w:rsidRPr="000529DF">
        <w:rPr>
          <w:bCs/>
          <w:color w:val="1F4E79" w:themeColor="accent1" w:themeShade="80"/>
          <w:u w:val="single"/>
        </w:rPr>
        <w:t xml:space="preserve">vydáva </w:t>
      </w:r>
      <w:r w:rsidRPr="000529DF">
        <w:rPr>
          <w:rStyle w:val="cvshf"/>
          <w:color w:val="1F4E79" w:themeColor="accent1" w:themeShade="80"/>
          <w:u w:val="single"/>
        </w:rPr>
        <w:t>orgán ochrany prírody</w:t>
      </w:r>
      <w:r w:rsidRPr="000529DF">
        <w:rPr>
          <w:bCs/>
          <w:color w:val="1F4E79" w:themeColor="accent1" w:themeShade="80"/>
          <w:u w:val="single"/>
        </w:rPr>
        <w:t>, t. j. okresný úrad v sídle kraja</w:t>
      </w:r>
      <w:r w:rsidRPr="000529DF">
        <w:rPr>
          <w:bCs/>
          <w:color w:val="1F4E79" w:themeColor="accent1" w:themeShade="80"/>
        </w:rPr>
        <w:t xml:space="preserve"> v kompetencii podľa § 67 písm. m) zákona č. 543/2002 Z. z. o ochrane prírody a krajiny.</w:t>
      </w:r>
    </w:p>
    <w:p w14:paraId="4AEB990F" w14:textId="77777777" w:rsidR="00651F78" w:rsidRPr="000529DF" w:rsidRDefault="00651F78" w:rsidP="00651F78">
      <w:pPr>
        <w:spacing w:before="120" w:after="0"/>
        <w:rPr>
          <w:color w:val="1F4E79" w:themeColor="accent1" w:themeShade="80"/>
        </w:rPr>
      </w:pPr>
      <w:r w:rsidRPr="000529DF">
        <w:rPr>
          <w:color w:val="1F4E79" w:themeColor="accent1" w:themeShade="80"/>
        </w:rPr>
        <w:t>V relevantnom dokumente preukazujúcom súlad s požiadavkami v oblasti vplyvu návrhu plánu, programu alebo projektu na územia patriace do európskej sústavy chránených území NATURA 2000 sa uvedie stručný popis projektu, posudzované územia sústavy Natura 2000 a dôvod, prečo sa nepredpokladá významný vplyv na tieto územia. Dokumenty podľa bodu 1, 2 a 3 sa nevyžadujú vtedy, ak:</w:t>
      </w:r>
    </w:p>
    <w:p w14:paraId="4B5BAD17" w14:textId="77777777" w:rsidR="00651F78" w:rsidRPr="000529DF" w:rsidRDefault="00651F78" w:rsidP="00651F78">
      <w:pPr>
        <w:numPr>
          <w:ilvl w:val="0"/>
          <w:numId w:val="2"/>
        </w:numPr>
        <w:suppressAutoHyphens w:val="0"/>
        <w:spacing w:after="0"/>
        <w:ind w:left="0" w:hanging="357"/>
        <w:rPr>
          <w:color w:val="1F4E79" w:themeColor="accent1" w:themeShade="80"/>
        </w:rPr>
      </w:pPr>
      <w:r w:rsidRPr="000529DF">
        <w:rPr>
          <w:color w:val="1F4E79" w:themeColor="accent1" w:themeShade="80"/>
        </w:rPr>
        <w:t>projekt bol predmetom posudzovania vplyvov podľa § 18 ods. 1 zákona č. 24/2006 Z. z. o posudzovaní vplyvov na životné prostredie v znení neskorších predpisov (predkladá sa právoplatné záverečné stanovisko),</w:t>
      </w:r>
    </w:p>
    <w:p w14:paraId="170C20A0" w14:textId="77777777" w:rsidR="00651F78" w:rsidRPr="000529DF" w:rsidRDefault="00651F78" w:rsidP="00651F78">
      <w:pPr>
        <w:numPr>
          <w:ilvl w:val="0"/>
          <w:numId w:val="2"/>
        </w:numPr>
        <w:suppressAutoHyphens w:val="0"/>
        <w:spacing w:after="0"/>
        <w:ind w:left="0" w:hanging="357"/>
        <w:rPr>
          <w:color w:val="1F4E79" w:themeColor="accent1" w:themeShade="80"/>
        </w:rPr>
      </w:pPr>
      <w:r w:rsidRPr="000529DF">
        <w:rPr>
          <w:color w:val="1F4E79" w:themeColor="accent1" w:themeShade="80"/>
        </w:rPr>
        <w:t>projekt bol posúdený v zisťovacom konaní podľa § 28 ods. 6 a 7 zákona č. 543/2002 Z. z. o ochrane prírody a krajiny v znení neskorších predpisov (predkladá sa odborné stanovisko orgánu ochrany prírody podľa § 28 ods. 7 zákona č. 543/2002 Z. z. o ochrane prírody a krajiny).</w:t>
      </w:r>
    </w:p>
    <w:p w14:paraId="474C68BA" w14:textId="77777777" w:rsidR="00651F78" w:rsidRPr="000529DF" w:rsidRDefault="00651F78" w:rsidP="00651F78">
      <w:pPr>
        <w:spacing w:before="120" w:after="0"/>
        <w:rPr>
          <w:color w:val="1F4E79" w:themeColor="accent1" w:themeShade="80"/>
        </w:rPr>
      </w:pPr>
      <w:r w:rsidRPr="000529DF">
        <w:rPr>
          <w:color w:val="1F4E79" w:themeColor="accent1" w:themeShade="80"/>
        </w:rPr>
        <w:t xml:space="preserve">Ak organizácia/orgán ochrany prírody stanovisko k možnosti významného vplyvu návrhu projektu na územia európskej sústavy chránených území Natura 2000 nevydá z dôvodu nemožnosti jednoznačného vylúčenia nepriaznivého vplyvu, projekt je potrebné posúdiť v zisťovacom konaní podľa § 28 ods. 6 a 7 zákona č. 543/2002 Z. z. o ochrane prírody a krajiny v znení neskorších predpisov. </w:t>
      </w:r>
      <w:r w:rsidR="00192877">
        <w:rPr>
          <w:color w:val="1F4E79" w:themeColor="accent1" w:themeShade="80"/>
        </w:rPr>
        <w:t>Prijímateľ</w:t>
      </w:r>
      <w:r w:rsidRPr="000529DF">
        <w:rPr>
          <w:color w:val="1F4E79" w:themeColor="accent1" w:themeShade="80"/>
        </w:rPr>
        <w:t xml:space="preserve"> je v takom prípade povinný predložiť odborné stanovisko orgánu ochrany prírody podľa § 28 ods. 7 zákona č. 543/2002 Z. z. o ochrane prírody a krajiny v znení neskorších predpisov.</w:t>
      </w:r>
    </w:p>
    <w:p w14:paraId="595A6FCD" w14:textId="77777777" w:rsidR="00651F78" w:rsidRPr="000529DF" w:rsidRDefault="00651F78" w:rsidP="00651F78">
      <w:pPr>
        <w:spacing w:before="120" w:after="0"/>
        <w:rPr>
          <w:color w:val="1F4E79" w:themeColor="accent1" w:themeShade="80"/>
          <w:lang w:eastAsia="sk-SK"/>
        </w:rPr>
      </w:pPr>
      <w:r w:rsidRPr="000529DF">
        <w:rPr>
          <w:color w:val="1F4E79" w:themeColor="accent1" w:themeShade="80"/>
        </w:rPr>
        <w:t>Ak podľa odborného stanoviska orgánu ochrany prírody podľa § 28 ods. 7 zákona</w:t>
      </w:r>
      <w:r w:rsidRPr="000529DF">
        <w:rPr>
          <w:color w:val="1F4E79" w:themeColor="accent1" w:themeShade="80"/>
        </w:rPr>
        <w:br/>
        <w:t xml:space="preserve">č. 543/2002 Z. z. o ochrane prírody a krajiny v znení neskorších predpisov nemožno vylúčiť pravdepodobnosť významného vplyvu projektu na územie európskej sústavy chránených území, či už samostatne alebo v kombinácii s iným plánom alebo projektom, návrh projektu podlieha podľa § 28 ods. 8 zákona č. 543/2002 Z. z. o ochrane prírody a krajiny posudzovaniu vplyvov na životné prostredie podľa § 18 ods. 1 písm. g) zákona č. 24/2006 Z. z. o posudzovaní vplyvov na životné prostredie. </w:t>
      </w:r>
      <w:r w:rsidR="00192877">
        <w:rPr>
          <w:color w:val="1F4E79" w:themeColor="accent1" w:themeShade="80"/>
        </w:rPr>
        <w:t>Prijímateľ</w:t>
      </w:r>
      <w:r w:rsidRPr="000529DF">
        <w:rPr>
          <w:color w:val="1F4E79" w:themeColor="accent1" w:themeShade="80"/>
        </w:rPr>
        <w:t xml:space="preserve"> je v takom prípade povinný predložiť záverečné stanovisko z posudzovania vplyvov podľa § 18 ods. 1 písm. g) zákona č. 24/2006 Z. z. o posudzovaní vplyvov na životné prostredie.</w:t>
      </w:r>
    </w:p>
    <w:p w14:paraId="7D7FE934" w14:textId="27BD726F" w:rsidR="00651F78" w:rsidRPr="000529DF" w:rsidRDefault="005C139A" w:rsidP="00651F78">
      <w:pPr>
        <w:spacing w:before="120" w:after="0"/>
        <w:rPr>
          <w:color w:val="1F4E79" w:themeColor="accent1" w:themeShade="80"/>
        </w:rPr>
      </w:pPr>
      <w:r w:rsidRPr="004B6E3B">
        <w:rPr>
          <w:rFonts w:cs="Calibri"/>
          <w:color w:val="1F4E79"/>
        </w:rPr>
        <w:t xml:space="preserve">Nakoľko v rámci tejto výzvy </w:t>
      </w:r>
      <w:r w:rsidRPr="002F1C50">
        <w:rPr>
          <w:rFonts w:cs="Calibri"/>
          <w:b/>
          <w:color w:val="1F4E79"/>
        </w:rPr>
        <w:t>ide o druhú fázu projektu</w:t>
      </w:r>
      <w:r w:rsidRPr="004B6E3B">
        <w:rPr>
          <w:rFonts w:cs="Calibri"/>
          <w:color w:val="1F4E79"/>
        </w:rPr>
        <w:t xml:space="preserve"> </w:t>
      </w:r>
      <w:r w:rsidR="00651F78" w:rsidRPr="000529DF">
        <w:rPr>
          <w:color w:val="1F4E79" w:themeColor="accent1" w:themeShade="80"/>
        </w:rPr>
        <w:t xml:space="preserve">a </w:t>
      </w:r>
      <w:r w:rsidR="00BD49FA">
        <w:rPr>
          <w:color w:val="1F4E79" w:themeColor="accent1" w:themeShade="80"/>
        </w:rPr>
        <w:t>prijímateľ</w:t>
      </w:r>
      <w:r w:rsidR="00651F78" w:rsidRPr="000529DF">
        <w:rPr>
          <w:color w:val="1F4E79" w:themeColor="accent1" w:themeShade="80"/>
        </w:rPr>
        <w:t xml:space="preserve"> preukázal splnenie podmienky týkajúcej sa oprávnenosti z hľadiska preukázania súladu s požiadavkami v oblasti dopadu plánov a projektov na územia sústavy NATURA 2000 už v rámci schvaľovania prvej fázy projektu, </w:t>
      </w:r>
      <w:r w:rsidR="00192877">
        <w:rPr>
          <w:color w:val="1F4E79" w:themeColor="accent1" w:themeShade="80"/>
        </w:rPr>
        <w:t>prijímateľ</w:t>
      </w:r>
      <w:r w:rsidR="00651F78" w:rsidRPr="000529DF">
        <w:rPr>
          <w:color w:val="1F4E79" w:themeColor="accent1" w:themeShade="80"/>
        </w:rPr>
        <w:t xml:space="preserve"> preukazuje splnenie tejto podmienky prostredníctvom: </w:t>
      </w:r>
      <w:r w:rsidR="00651F78" w:rsidRPr="000529DF">
        <w:rPr>
          <w:b/>
          <w:color w:val="1F4E79" w:themeColor="accent1" w:themeShade="80"/>
        </w:rPr>
        <w:t xml:space="preserve">Čestného vyhlásenia </w:t>
      </w:r>
      <w:r w:rsidR="00192877">
        <w:rPr>
          <w:b/>
          <w:color w:val="1F4E79" w:themeColor="accent1" w:themeShade="80"/>
        </w:rPr>
        <w:t>prijímateľ</w:t>
      </w:r>
      <w:r w:rsidR="00651F78" w:rsidRPr="000529DF">
        <w:rPr>
          <w:b/>
          <w:color w:val="1F4E79" w:themeColor="accent1" w:themeShade="80"/>
        </w:rPr>
        <w:t>a</w:t>
      </w:r>
      <w:r w:rsidR="00651F78" w:rsidRPr="000529DF">
        <w:rPr>
          <w:color w:val="1F4E79" w:themeColor="accent1" w:themeShade="80"/>
        </w:rPr>
        <w:t xml:space="preserve">, v ktorom </w:t>
      </w:r>
      <w:r w:rsidR="00192877">
        <w:rPr>
          <w:color w:val="1F4E79" w:themeColor="accent1" w:themeShade="80"/>
        </w:rPr>
        <w:t>prijímateľ</w:t>
      </w:r>
      <w:r w:rsidR="00651F78" w:rsidRPr="000529DF">
        <w:rPr>
          <w:color w:val="1F4E79" w:themeColor="accent1" w:themeShade="80"/>
        </w:rPr>
        <w:t xml:space="preserve"> vyhlási:</w:t>
      </w:r>
    </w:p>
    <w:p w14:paraId="2F227903" w14:textId="77777777" w:rsidR="00651F78" w:rsidRPr="000529DF" w:rsidRDefault="00651F78" w:rsidP="00651F78">
      <w:pPr>
        <w:spacing w:before="120" w:after="0"/>
        <w:rPr>
          <w:i/>
          <w:color w:val="1F4E79" w:themeColor="accent1" w:themeShade="80"/>
        </w:rPr>
      </w:pPr>
      <w:r w:rsidRPr="000529DF">
        <w:rPr>
          <w:i/>
          <w:color w:val="1F4E79" w:themeColor="accent1" w:themeShade="80"/>
        </w:rPr>
        <w:t>„Realizácia aktivít projektu nebude mať pravdepodobne významný nepriaznivý vplyv na územia sústavy NATURA 2000. Zároveň od posudzovania projektu predloženého v programovom období 2014 - 2020, ktorého druhá fáza bude financovaná z Programu Slovensko 2021 – 2027, nedošlo k žiadnym zmenám, ktoré by akýmkoľvek negatívnym spôsobom vplývali na splnenie podmienky poskytnutia príspevku: ,,Podmienka dodržiavania zásady nespôsobovať významnú škodu – preukázanie súladu s požiadavkami v oblasti dopadu plánov a projektov na územia sústavy Natura 2000".</w:t>
      </w:r>
    </w:p>
    <w:p w14:paraId="58892B26" w14:textId="77777777" w:rsidR="00651F78" w:rsidRPr="000529DF" w:rsidRDefault="00651F78" w:rsidP="00651F78">
      <w:pPr>
        <w:spacing w:before="120" w:after="0"/>
        <w:rPr>
          <w:b/>
          <w:bCs/>
          <w:color w:val="1F4E79" w:themeColor="accent1" w:themeShade="80"/>
        </w:rPr>
      </w:pPr>
      <w:r w:rsidRPr="000529DF">
        <w:rPr>
          <w:color w:val="1F4E79" w:themeColor="accent1" w:themeShade="80"/>
        </w:rPr>
        <w:t xml:space="preserve">V prípade, že od posudzovania projektu predloženého v programovom období 2014 - 2020, ktorého druhá fáza bude financovaná z Programu Slovensko 2021 – 2027, </w:t>
      </w:r>
      <w:r w:rsidRPr="000529DF">
        <w:rPr>
          <w:b/>
          <w:color w:val="1F4E79" w:themeColor="accent1" w:themeShade="80"/>
        </w:rPr>
        <w:t>došlo</w:t>
      </w:r>
      <w:r w:rsidRPr="000529DF">
        <w:rPr>
          <w:color w:val="1F4E79" w:themeColor="accent1" w:themeShade="80"/>
        </w:rPr>
        <w:t xml:space="preserve"> </w:t>
      </w:r>
      <w:r w:rsidRPr="000529DF">
        <w:rPr>
          <w:b/>
          <w:color w:val="1F4E79" w:themeColor="accent1" w:themeShade="80"/>
        </w:rPr>
        <w:t>k zmenám</w:t>
      </w:r>
      <w:r w:rsidRPr="000529DF">
        <w:rPr>
          <w:color w:val="1F4E79" w:themeColor="accent1" w:themeShade="80"/>
        </w:rPr>
        <w:t xml:space="preserve">, ktoré by akýmkoľvek negatívnym spôsobom vplývali na splnenie podmienky poskytnutia príspevku: „Podmienka dodržiavania zásady nespôsobovať významnú škodu - preukázanie súladu s požiadavkami v oblasti dopadu plánov a projektov na územia sústavy Natura 2000", je </w:t>
      </w:r>
      <w:r w:rsidR="00192877">
        <w:rPr>
          <w:color w:val="1F4E79" w:themeColor="accent1" w:themeShade="80"/>
        </w:rPr>
        <w:t>prijímateľ</w:t>
      </w:r>
      <w:r w:rsidRPr="000529DF">
        <w:rPr>
          <w:color w:val="1F4E79" w:themeColor="accent1" w:themeShade="80"/>
        </w:rPr>
        <w:t xml:space="preserve"> povinný predložiť aktuálny dokument (vzťahujúci sa k zmene projektu) preukazujúci súlad s požiadavkami v oblasti vplyvu návrhu plánu, programu alebo projektu na územia patriace do európskej sústavy chránených území NATURA 2000 vydaného orgánom/organizáciou ochrany prírody podľa zákona č. 543/2002 Z. z. o ochrane prírody a krajiny v zmysle prílohy č. 5 metodického usmernenia k uplatňovaniu zásady nespôsobovať významnú škodu. </w:t>
      </w:r>
      <w:r w:rsidRPr="000529DF" w:rsidDel="00F508C2">
        <w:rPr>
          <w:b/>
          <w:bCs/>
          <w:color w:val="1F4E79" w:themeColor="accent1" w:themeShade="80"/>
        </w:rPr>
        <w:t xml:space="preserve"> </w:t>
      </w:r>
    </w:p>
    <w:p w14:paraId="21494073" w14:textId="77777777" w:rsidR="00651F78" w:rsidRPr="000529DF" w:rsidRDefault="00651F78" w:rsidP="00651F78">
      <w:pPr>
        <w:spacing w:before="120" w:after="0"/>
        <w:rPr>
          <w:b/>
          <w:color w:val="1F4E79" w:themeColor="accent1" w:themeShade="80"/>
        </w:rPr>
      </w:pPr>
      <w:r w:rsidRPr="000529DF">
        <w:rPr>
          <w:b/>
          <w:color w:val="1F4E79" w:themeColor="accent1" w:themeShade="80"/>
        </w:rPr>
        <w:t>Spôsob overovania PPP zo strany poskytovateľa</w:t>
      </w:r>
    </w:p>
    <w:p w14:paraId="123A47FC" w14:textId="77777777" w:rsidR="00651F78" w:rsidRPr="000529DF" w:rsidRDefault="00651F78" w:rsidP="00651F78">
      <w:pPr>
        <w:spacing w:before="120" w:after="0"/>
        <w:rPr>
          <w:b/>
          <w:color w:val="1F4E79" w:themeColor="accent1" w:themeShade="80"/>
        </w:rPr>
      </w:pPr>
      <w:r w:rsidRPr="000529DF">
        <w:rPr>
          <w:b/>
          <w:color w:val="1F4E79" w:themeColor="accent1" w:themeShade="80"/>
        </w:rPr>
        <w:t>Predmetná podmienka si vyžaduje kvalifikované overenie príslušným útvarom MŽP SR.</w:t>
      </w:r>
    </w:p>
    <w:p w14:paraId="60E8379B" w14:textId="77777777" w:rsidR="00651F78" w:rsidRPr="000529DF" w:rsidRDefault="00651F78" w:rsidP="00651F78">
      <w:pPr>
        <w:spacing w:before="120"/>
        <w:rPr>
          <w:color w:val="1F4E79" w:themeColor="accent1" w:themeShade="80"/>
        </w:rPr>
      </w:pPr>
      <w:r w:rsidRPr="000529DF">
        <w:rPr>
          <w:color w:val="1F4E79" w:themeColor="accent1" w:themeShade="80"/>
        </w:rPr>
        <w:t xml:space="preserve">V prípade </w:t>
      </w:r>
      <w:proofErr w:type="spellStart"/>
      <w:r w:rsidRPr="000529DF">
        <w:rPr>
          <w:color w:val="1F4E79" w:themeColor="accent1" w:themeShade="80"/>
        </w:rPr>
        <w:t>fázovaných</w:t>
      </w:r>
      <w:proofErr w:type="spellEnd"/>
      <w:r w:rsidRPr="000529DF">
        <w:rPr>
          <w:color w:val="1F4E79" w:themeColor="accent1" w:themeShade="80"/>
        </w:rPr>
        <w:t xml:space="preserve"> projektov sa vyžaduje kvalifikované overenie príslušným útvarom Ministerstva životného prostredia Slovenskej republiky ak od posudzovania projektu predloženého v programovom období 2014 - 2020, ktorého druhá fáza bude financovaná z Programu Slovensko 2021 – 2027, </w:t>
      </w:r>
      <w:r w:rsidRPr="000529DF">
        <w:rPr>
          <w:b/>
          <w:bCs/>
          <w:color w:val="1F4E79" w:themeColor="accent1" w:themeShade="80"/>
        </w:rPr>
        <w:t>došlo k zmenám</w:t>
      </w:r>
      <w:r w:rsidRPr="000529DF">
        <w:rPr>
          <w:color w:val="1F4E79" w:themeColor="accent1" w:themeShade="80"/>
        </w:rPr>
        <w:t>, ktoré by akýmkoľvek negatívnym spôsobom vplývali na splnenie podmienky poskytnutia príspevku: „Podmienka dodržiavania zásady nespôsobovať významnú škodu - preukázanie súladu s požiadavkami v oblasti dopadu plánov a projektov na územia sústavy Natura 2000.</w:t>
      </w:r>
    </w:p>
    <w:p w14:paraId="47AA23D4" w14:textId="77777777" w:rsidR="00AF4E0D" w:rsidRPr="000529DF" w:rsidRDefault="00AF4E0D"/>
    <w:p w14:paraId="652D52C8" w14:textId="77777777" w:rsidR="000529DF" w:rsidRPr="000529DF" w:rsidRDefault="000529DF">
      <w:bookmarkStart w:id="1" w:name="_GoBack"/>
      <w:bookmarkEnd w:id="1"/>
    </w:p>
    <w:sectPr w:rsidR="000529DF" w:rsidRPr="000529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517AFA"/>
    <w:multiLevelType w:val="hybridMultilevel"/>
    <w:tmpl w:val="492206B4"/>
    <w:lvl w:ilvl="0" w:tplc="209AFC96">
      <w:start w:val="1"/>
      <w:numFmt w:val="decimal"/>
      <w:lvlText w:val="%1."/>
      <w:lvlJc w:val="left"/>
      <w:pPr>
        <w:ind w:left="720" w:hanging="360"/>
      </w:pPr>
      <w:rPr>
        <w:i w:val="0"/>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2BBA44B1"/>
    <w:multiLevelType w:val="hybridMultilevel"/>
    <w:tmpl w:val="63CE613A"/>
    <w:lvl w:ilvl="0" w:tplc="49361CA6">
      <w:start w:val="1"/>
      <w:numFmt w:val="decimal"/>
      <w:lvlText w:val="%1."/>
      <w:lvlJc w:val="left"/>
      <w:pPr>
        <w:ind w:left="360" w:hanging="360"/>
      </w:pPr>
      <w:rPr>
        <w:rFonts w:hint="default"/>
        <w:color w:val="2F5496"/>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2D7C32EF"/>
    <w:multiLevelType w:val="hybridMultilevel"/>
    <w:tmpl w:val="75C222CE"/>
    <w:lvl w:ilvl="0" w:tplc="FB4E69BA">
      <w:numFmt w:val="bullet"/>
      <w:lvlText w:val="-"/>
      <w:lvlJc w:val="left"/>
      <w:pPr>
        <w:ind w:left="1440" w:hanging="360"/>
      </w:pPr>
      <w:rPr>
        <w:rFonts w:ascii="Times New Roman" w:eastAsia="Calibri" w:hAnsi="Times New Roman" w:cs="Times New Roman" w:hint="default"/>
        <w:sz w:val="24"/>
        <w:szCs w:val="24"/>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 w15:restartNumberingAfterBreak="0">
    <w:nsid w:val="38652C17"/>
    <w:multiLevelType w:val="hybridMultilevel"/>
    <w:tmpl w:val="3B522AE8"/>
    <w:lvl w:ilvl="0" w:tplc="041B0017">
      <w:start w:val="1"/>
      <w:numFmt w:val="lowerLetter"/>
      <w:lvlText w:val="%1)"/>
      <w:lvlJc w:val="left"/>
      <w:pPr>
        <w:ind w:left="2098" w:hanging="360"/>
      </w:pPr>
    </w:lvl>
    <w:lvl w:ilvl="1" w:tplc="041B0019" w:tentative="1">
      <w:start w:val="1"/>
      <w:numFmt w:val="lowerLetter"/>
      <w:lvlText w:val="%2."/>
      <w:lvlJc w:val="left"/>
      <w:pPr>
        <w:ind w:left="2818" w:hanging="360"/>
      </w:pPr>
    </w:lvl>
    <w:lvl w:ilvl="2" w:tplc="041B001B" w:tentative="1">
      <w:start w:val="1"/>
      <w:numFmt w:val="lowerRoman"/>
      <w:lvlText w:val="%3."/>
      <w:lvlJc w:val="right"/>
      <w:pPr>
        <w:ind w:left="3538" w:hanging="180"/>
      </w:pPr>
    </w:lvl>
    <w:lvl w:ilvl="3" w:tplc="041B000F" w:tentative="1">
      <w:start w:val="1"/>
      <w:numFmt w:val="decimal"/>
      <w:lvlText w:val="%4."/>
      <w:lvlJc w:val="left"/>
      <w:pPr>
        <w:ind w:left="4258" w:hanging="360"/>
      </w:pPr>
    </w:lvl>
    <w:lvl w:ilvl="4" w:tplc="041B0019" w:tentative="1">
      <w:start w:val="1"/>
      <w:numFmt w:val="lowerLetter"/>
      <w:lvlText w:val="%5."/>
      <w:lvlJc w:val="left"/>
      <w:pPr>
        <w:ind w:left="4978" w:hanging="360"/>
      </w:pPr>
    </w:lvl>
    <w:lvl w:ilvl="5" w:tplc="041B001B" w:tentative="1">
      <w:start w:val="1"/>
      <w:numFmt w:val="lowerRoman"/>
      <w:lvlText w:val="%6."/>
      <w:lvlJc w:val="right"/>
      <w:pPr>
        <w:ind w:left="5698" w:hanging="180"/>
      </w:pPr>
    </w:lvl>
    <w:lvl w:ilvl="6" w:tplc="041B000F" w:tentative="1">
      <w:start w:val="1"/>
      <w:numFmt w:val="decimal"/>
      <w:lvlText w:val="%7."/>
      <w:lvlJc w:val="left"/>
      <w:pPr>
        <w:ind w:left="6418" w:hanging="360"/>
      </w:pPr>
    </w:lvl>
    <w:lvl w:ilvl="7" w:tplc="041B0019" w:tentative="1">
      <w:start w:val="1"/>
      <w:numFmt w:val="lowerLetter"/>
      <w:lvlText w:val="%8."/>
      <w:lvlJc w:val="left"/>
      <w:pPr>
        <w:ind w:left="7138" w:hanging="360"/>
      </w:pPr>
    </w:lvl>
    <w:lvl w:ilvl="8" w:tplc="041B001B" w:tentative="1">
      <w:start w:val="1"/>
      <w:numFmt w:val="lowerRoman"/>
      <w:lvlText w:val="%9."/>
      <w:lvlJc w:val="right"/>
      <w:pPr>
        <w:ind w:left="7858" w:hanging="180"/>
      </w:pPr>
    </w:lvl>
  </w:abstractNum>
  <w:abstractNum w:abstractNumId="4" w15:restartNumberingAfterBreak="0">
    <w:nsid w:val="62940F0D"/>
    <w:multiLevelType w:val="hybridMultilevel"/>
    <w:tmpl w:val="B0B0EC5A"/>
    <w:lvl w:ilvl="0" w:tplc="E0B8B24A">
      <w:start w:val="1"/>
      <w:numFmt w:val="bullet"/>
      <w:lvlText w:val="-"/>
      <w:lvlJc w:val="left"/>
      <w:pPr>
        <w:ind w:left="360" w:hanging="360"/>
      </w:pPr>
      <w:rPr>
        <w:rFonts w:ascii="Times New Roman" w:eastAsia="Calibri" w:hAnsi="Times New Roman" w:cs="Times New Roman"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63D65296"/>
    <w:multiLevelType w:val="hybridMultilevel"/>
    <w:tmpl w:val="9A66DAF8"/>
    <w:lvl w:ilvl="0" w:tplc="0A92FE20">
      <w:start w:val="1"/>
      <w:numFmt w:val="decimal"/>
      <w:lvlText w:val="%1."/>
      <w:lvlJc w:val="left"/>
      <w:pPr>
        <w:ind w:left="720" w:hanging="360"/>
      </w:pPr>
      <w:rPr>
        <w:rFonts w:hint="default"/>
        <w:b/>
        <w:color w:val="1F4E79" w:themeColor="accent1" w:themeShade="8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74C1723A"/>
    <w:multiLevelType w:val="hybridMultilevel"/>
    <w:tmpl w:val="042A120A"/>
    <w:lvl w:ilvl="0" w:tplc="883613F8">
      <w:start w:val="1"/>
      <w:numFmt w:val="decimal"/>
      <w:lvlText w:val="%1."/>
      <w:lvlJc w:val="left"/>
      <w:pPr>
        <w:ind w:left="360" w:hanging="360"/>
      </w:pPr>
      <w:rPr>
        <w:rFonts w:hint="default"/>
        <w:b/>
        <w:color w:val="1F3864" w:themeColor="accent5" w:themeShade="8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7F0D6407"/>
    <w:multiLevelType w:val="hybridMultilevel"/>
    <w:tmpl w:val="4D40EE1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4"/>
  </w:num>
  <w:num w:numId="4">
    <w:abstractNumId w:val="0"/>
  </w:num>
  <w:num w:numId="5">
    <w:abstractNumId w:val="1"/>
  </w:num>
  <w:num w:numId="6">
    <w:abstractNumId w:val="3"/>
  </w:num>
  <w:num w:numId="7">
    <w:abstractNumId w:val="5"/>
  </w:num>
  <w:num w:numId="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atinová, Lenka">
    <w15:presenceInfo w15:providerId="AD" w15:userId="S-1-5-21-2332600637-3570002247-782700039-60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EA2"/>
    <w:rsid w:val="000529DF"/>
    <w:rsid w:val="00053104"/>
    <w:rsid w:val="000E4458"/>
    <w:rsid w:val="00134D7E"/>
    <w:rsid w:val="00192877"/>
    <w:rsid w:val="002A7CCD"/>
    <w:rsid w:val="002F1C50"/>
    <w:rsid w:val="00350E8D"/>
    <w:rsid w:val="00583EB5"/>
    <w:rsid w:val="005C139A"/>
    <w:rsid w:val="005E0FC0"/>
    <w:rsid w:val="00651F78"/>
    <w:rsid w:val="006F206E"/>
    <w:rsid w:val="006F2C83"/>
    <w:rsid w:val="007969E8"/>
    <w:rsid w:val="009B2EA2"/>
    <w:rsid w:val="00AF4E0D"/>
    <w:rsid w:val="00BD49FA"/>
    <w:rsid w:val="00C2364C"/>
    <w:rsid w:val="00DF712C"/>
    <w:rsid w:val="00E016EA"/>
    <w:rsid w:val="00E27778"/>
    <w:rsid w:val="00E27D38"/>
    <w:rsid w:val="00E31A29"/>
    <w:rsid w:val="00EB7C9C"/>
    <w:rsid w:val="00F1601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623A2"/>
  <w15:chartTrackingRefBased/>
  <w15:docId w15:val="{E9E587FD-C056-4411-9F75-6FF2DE536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9B2EA2"/>
    <w:pPr>
      <w:suppressAutoHyphens/>
      <w:spacing w:after="240" w:line="240" w:lineRule="auto"/>
      <w:jc w:val="both"/>
    </w:pPr>
    <w:rPr>
      <w:rFonts w:eastAsia="Calibri" w:cstheme="minorHAnsi"/>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E277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aliases w:val="body,Odsek zoznamu2,List Paragraph,Lettre d'introduction,Paragrafo elenco,List Paragraph1,1st level - Bullet List Paragraph,List Paragraph (numbered (a)),List Paragraph11,Medium Grid 1 - Accent 21,Normal bullet 2,Bullet list,Odražka 1"/>
    <w:basedOn w:val="Normlny"/>
    <w:link w:val="OdsekzoznamuChar"/>
    <w:uiPriority w:val="34"/>
    <w:qFormat/>
    <w:rsid w:val="007969E8"/>
    <w:pPr>
      <w:ind w:left="720"/>
      <w:contextualSpacing/>
    </w:pPr>
  </w:style>
  <w:style w:type="character" w:customStyle="1" w:styleId="OdsekzoznamuChar">
    <w:name w:val="Odsek zoznamu Char"/>
    <w:aliases w:val="body Char,Odsek zoznamu2 Char,List Paragraph Char,Lettre d'introduction Char,Paragrafo elenco Char,List Paragraph1 Char,1st level - Bullet List Paragraph Char,List Paragraph (numbered (a)) Char,List Paragraph11 Char,Bullet list Char"/>
    <w:link w:val="Odsekzoznamu"/>
    <w:uiPriority w:val="34"/>
    <w:qFormat/>
    <w:locked/>
    <w:rsid w:val="00F16018"/>
    <w:rPr>
      <w:rFonts w:eastAsia="Calibri" w:cstheme="minorHAnsi"/>
      <w:sz w:val="24"/>
      <w:szCs w:val="24"/>
    </w:rPr>
  </w:style>
  <w:style w:type="character" w:customStyle="1" w:styleId="cvshf">
    <w:name w:val="cvshf"/>
    <w:basedOn w:val="Predvolenpsmoodseku"/>
    <w:rsid w:val="00F16018"/>
  </w:style>
  <w:style w:type="character" w:styleId="Odkaznakomentr">
    <w:name w:val="annotation reference"/>
    <w:basedOn w:val="Predvolenpsmoodseku"/>
    <w:uiPriority w:val="99"/>
    <w:semiHidden/>
    <w:unhideWhenUsed/>
    <w:rsid w:val="006F2C83"/>
    <w:rPr>
      <w:sz w:val="16"/>
      <w:szCs w:val="16"/>
    </w:rPr>
  </w:style>
  <w:style w:type="paragraph" w:styleId="Textkomentra">
    <w:name w:val="annotation text"/>
    <w:basedOn w:val="Normlny"/>
    <w:link w:val="TextkomentraChar"/>
    <w:uiPriority w:val="99"/>
    <w:semiHidden/>
    <w:unhideWhenUsed/>
    <w:rsid w:val="006F2C83"/>
    <w:rPr>
      <w:sz w:val="20"/>
      <w:szCs w:val="20"/>
    </w:rPr>
  </w:style>
  <w:style w:type="character" w:customStyle="1" w:styleId="TextkomentraChar">
    <w:name w:val="Text komentára Char"/>
    <w:basedOn w:val="Predvolenpsmoodseku"/>
    <w:link w:val="Textkomentra"/>
    <w:uiPriority w:val="99"/>
    <w:semiHidden/>
    <w:rsid w:val="006F2C83"/>
    <w:rPr>
      <w:rFonts w:eastAsia="Calibri" w:cstheme="minorHAnsi"/>
      <w:sz w:val="20"/>
      <w:szCs w:val="20"/>
    </w:rPr>
  </w:style>
  <w:style w:type="paragraph" w:styleId="Textbubliny">
    <w:name w:val="Balloon Text"/>
    <w:basedOn w:val="Normlny"/>
    <w:link w:val="TextbublinyChar"/>
    <w:uiPriority w:val="99"/>
    <w:semiHidden/>
    <w:unhideWhenUsed/>
    <w:rsid w:val="002F1C50"/>
    <w:pPr>
      <w:spacing w:after="0"/>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2F1C50"/>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4403">
      <w:bodyDiv w:val="1"/>
      <w:marLeft w:val="0"/>
      <w:marRight w:val="0"/>
      <w:marTop w:val="0"/>
      <w:marBottom w:val="0"/>
      <w:divBdr>
        <w:top w:val="none" w:sz="0" w:space="0" w:color="auto"/>
        <w:left w:val="none" w:sz="0" w:space="0" w:color="auto"/>
        <w:bottom w:val="none" w:sz="0" w:space="0" w:color="auto"/>
        <w:right w:val="none" w:sz="0" w:space="0" w:color="auto"/>
      </w:divBdr>
    </w:div>
    <w:div w:id="121465304">
      <w:bodyDiv w:val="1"/>
      <w:marLeft w:val="0"/>
      <w:marRight w:val="0"/>
      <w:marTop w:val="0"/>
      <w:marBottom w:val="0"/>
      <w:divBdr>
        <w:top w:val="none" w:sz="0" w:space="0" w:color="auto"/>
        <w:left w:val="none" w:sz="0" w:space="0" w:color="auto"/>
        <w:bottom w:val="none" w:sz="0" w:space="0" w:color="auto"/>
        <w:right w:val="none" w:sz="0" w:space="0" w:color="auto"/>
      </w:divBdr>
    </w:div>
    <w:div w:id="347174796">
      <w:bodyDiv w:val="1"/>
      <w:marLeft w:val="0"/>
      <w:marRight w:val="0"/>
      <w:marTop w:val="0"/>
      <w:marBottom w:val="0"/>
      <w:divBdr>
        <w:top w:val="none" w:sz="0" w:space="0" w:color="auto"/>
        <w:left w:val="none" w:sz="0" w:space="0" w:color="auto"/>
        <w:bottom w:val="none" w:sz="0" w:space="0" w:color="auto"/>
        <w:right w:val="none" w:sz="0" w:space="0" w:color="auto"/>
      </w:divBdr>
    </w:div>
    <w:div w:id="397213966">
      <w:bodyDiv w:val="1"/>
      <w:marLeft w:val="0"/>
      <w:marRight w:val="0"/>
      <w:marTop w:val="0"/>
      <w:marBottom w:val="0"/>
      <w:divBdr>
        <w:top w:val="none" w:sz="0" w:space="0" w:color="auto"/>
        <w:left w:val="none" w:sz="0" w:space="0" w:color="auto"/>
        <w:bottom w:val="none" w:sz="0" w:space="0" w:color="auto"/>
        <w:right w:val="none" w:sz="0" w:space="0" w:color="auto"/>
      </w:divBdr>
    </w:div>
    <w:div w:id="445002252">
      <w:bodyDiv w:val="1"/>
      <w:marLeft w:val="0"/>
      <w:marRight w:val="0"/>
      <w:marTop w:val="0"/>
      <w:marBottom w:val="0"/>
      <w:divBdr>
        <w:top w:val="none" w:sz="0" w:space="0" w:color="auto"/>
        <w:left w:val="none" w:sz="0" w:space="0" w:color="auto"/>
        <w:bottom w:val="none" w:sz="0" w:space="0" w:color="auto"/>
        <w:right w:val="none" w:sz="0" w:space="0" w:color="auto"/>
      </w:divBdr>
    </w:div>
    <w:div w:id="635066286">
      <w:bodyDiv w:val="1"/>
      <w:marLeft w:val="0"/>
      <w:marRight w:val="0"/>
      <w:marTop w:val="0"/>
      <w:marBottom w:val="0"/>
      <w:divBdr>
        <w:top w:val="none" w:sz="0" w:space="0" w:color="auto"/>
        <w:left w:val="none" w:sz="0" w:space="0" w:color="auto"/>
        <w:bottom w:val="none" w:sz="0" w:space="0" w:color="auto"/>
        <w:right w:val="none" w:sz="0" w:space="0" w:color="auto"/>
      </w:divBdr>
    </w:div>
    <w:div w:id="665087011">
      <w:bodyDiv w:val="1"/>
      <w:marLeft w:val="0"/>
      <w:marRight w:val="0"/>
      <w:marTop w:val="0"/>
      <w:marBottom w:val="0"/>
      <w:divBdr>
        <w:top w:val="none" w:sz="0" w:space="0" w:color="auto"/>
        <w:left w:val="none" w:sz="0" w:space="0" w:color="auto"/>
        <w:bottom w:val="none" w:sz="0" w:space="0" w:color="auto"/>
        <w:right w:val="none" w:sz="0" w:space="0" w:color="auto"/>
      </w:divBdr>
    </w:div>
    <w:div w:id="682824549">
      <w:bodyDiv w:val="1"/>
      <w:marLeft w:val="0"/>
      <w:marRight w:val="0"/>
      <w:marTop w:val="0"/>
      <w:marBottom w:val="0"/>
      <w:divBdr>
        <w:top w:val="none" w:sz="0" w:space="0" w:color="auto"/>
        <w:left w:val="none" w:sz="0" w:space="0" w:color="auto"/>
        <w:bottom w:val="none" w:sz="0" w:space="0" w:color="auto"/>
        <w:right w:val="none" w:sz="0" w:space="0" w:color="auto"/>
      </w:divBdr>
    </w:div>
    <w:div w:id="723599048">
      <w:bodyDiv w:val="1"/>
      <w:marLeft w:val="0"/>
      <w:marRight w:val="0"/>
      <w:marTop w:val="0"/>
      <w:marBottom w:val="0"/>
      <w:divBdr>
        <w:top w:val="none" w:sz="0" w:space="0" w:color="auto"/>
        <w:left w:val="none" w:sz="0" w:space="0" w:color="auto"/>
        <w:bottom w:val="none" w:sz="0" w:space="0" w:color="auto"/>
        <w:right w:val="none" w:sz="0" w:space="0" w:color="auto"/>
      </w:divBdr>
    </w:div>
    <w:div w:id="747847611">
      <w:bodyDiv w:val="1"/>
      <w:marLeft w:val="0"/>
      <w:marRight w:val="0"/>
      <w:marTop w:val="0"/>
      <w:marBottom w:val="0"/>
      <w:divBdr>
        <w:top w:val="none" w:sz="0" w:space="0" w:color="auto"/>
        <w:left w:val="none" w:sz="0" w:space="0" w:color="auto"/>
        <w:bottom w:val="none" w:sz="0" w:space="0" w:color="auto"/>
        <w:right w:val="none" w:sz="0" w:space="0" w:color="auto"/>
      </w:divBdr>
    </w:div>
    <w:div w:id="818889022">
      <w:bodyDiv w:val="1"/>
      <w:marLeft w:val="0"/>
      <w:marRight w:val="0"/>
      <w:marTop w:val="0"/>
      <w:marBottom w:val="0"/>
      <w:divBdr>
        <w:top w:val="none" w:sz="0" w:space="0" w:color="auto"/>
        <w:left w:val="none" w:sz="0" w:space="0" w:color="auto"/>
        <w:bottom w:val="none" w:sz="0" w:space="0" w:color="auto"/>
        <w:right w:val="none" w:sz="0" w:space="0" w:color="auto"/>
      </w:divBdr>
    </w:div>
    <w:div w:id="1140415520">
      <w:bodyDiv w:val="1"/>
      <w:marLeft w:val="0"/>
      <w:marRight w:val="0"/>
      <w:marTop w:val="0"/>
      <w:marBottom w:val="0"/>
      <w:divBdr>
        <w:top w:val="none" w:sz="0" w:space="0" w:color="auto"/>
        <w:left w:val="none" w:sz="0" w:space="0" w:color="auto"/>
        <w:bottom w:val="none" w:sz="0" w:space="0" w:color="auto"/>
        <w:right w:val="none" w:sz="0" w:space="0" w:color="auto"/>
      </w:divBdr>
    </w:div>
    <w:div w:id="1176312025">
      <w:bodyDiv w:val="1"/>
      <w:marLeft w:val="0"/>
      <w:marRight w:val="0"/>
      <w:marTop w:val="0"/>
      <w:marBottom w:val="0"/>
      <w:divBdr>
        <w:top w:val="none" w:sz="0" w:space="0" w:color="auto"/>
        <w:left w:val="none" w:sz="0" w:space="0" w:color="auto"/>
        <w:bottom w:val="none" w:sz="0" w:space="0" w:color="auto"/>
        <w:right w:val="none" w:sz="0" w:space="0" w:color="auto"/>
      </w:divBdr>
    </w:div>
    <w:div w:id="2028675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405</TotalTime>
  <Pages>8</Pages>
  <Words>3226</Words>
  <Characters>18391</Characters>
  <Application>Microsoft Office Word</Application>
  <DocSecurity>0</DocSecurity>
  <Lines>153</Lines>
  <Paragraphs>43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Gáfriková Jana</dc:creator>
  <cp:keywords/>
  <dc:description/>
  <cp:lastModifiedBy>Satinová, Lenka</cp:lastModifiedBy>
  <cp:revision>22</cp:revision>
  <dcterms:created xsi:type="dcterms:W3CDTF">2024-04-16T07:41:00Z</dcterms:created>
  <dcterms:modified xsi:type="dcterms:W3CDTF">2024-04-24T15:15:00Z</dcterms:modified>
</cp:coreProperties>
</file>