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EB775F" w14:textId="756A1278" w:rsidR="002C0DE0" w:rsidRDefault="002C0DE0" w:rsidP="002C0DE0">
      <w:pPr>
        <w:pStyle w:val="Nadpis3"/>
        <w:ind w:left="0" w:firstLine="0"/>
        <w:rPr>
          <w:rFonts w:asciiTheme="minorHAnsi" w:hAnsiTheme="minorHAnsi" w:cstheme="minorHAnsi"/>
          <w:szCs w:val="22"/>
        </w:rPr>
      </w:pPr>
    </w:p>
    <w:tbl>
      <w:tblPr>
        <w:tblStyle w:val="Mriekatabuky"/>
        <w:tblW w:w="9637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134"/>
        <w:gridCol w:w="1960"/>
        <w:gridCol w:w="1865"/>
        <w:gridCol w:w="992"/>
        <w:gridCol w:w="3686"/>
      </w:tblGrid>
      <w:tr w:rsidR="0089510F" w:rsidRPr="00FF4257" w14:paraId="5D982682" w14:textId="77777777" w:rsidTr="00AE4A65">
        <w:trPr>
          <w:jc w:val="center"/>
        </w:trPr>
        <w:tc>
          <w:tcPr>
            <w:tcW w:w="1134" w:type="dxa"/>
            <w:shd w:val="clear" w:color="auto" w:fill="DEEAF6" w:themeFill="accent1" w:themeFillTint="33"/>
            <w:vAlign w:val="center"/>
          </w:tcPr>
          <w:p w14:paraId="37E1340E" w14:textId="77777777" w:rsidR="0089510F" w:rsidRPr="00FF4257" w:rsidRDefault="0089510F" w:rsidP="00AE4A65">
            <w:pPr>
              <w:pStyle w:val="Nadpis3"/>
              <w:ind w:left="0" w:firstLine="0"/>
              <w:outlineLvl w:val="2"/>
              <w:rPr>
                <w:rFonts w:asciiTheme="minorHAnsi" w:hAnsiTheme="minorHAnsi" w:cstheme="minorHAnsi"/>
                <w:spacing w:val="-11"/>
              </w:rPr>
            </w:pPr>
            <w:r w:rsidRPr="00FF4257">
              <w:rPr>
                <w:rFonts w:asciiTheme="minorHAnsi" w:hAnsiTheme="minorHAnsi" w:cstheme="minorHAnsi"/>
                <w:spacing w:val="-11"/>
              </w:rPr>
              <w:t>Číslo riadka</w:t>
            </w:r>
          </w:p>
        </w:tc>
        <w:tc>
          <w:tcPr>
            <w:tcW w:w="1960" w:type="dxa"/>
            <w:shd w:val="clear" w:color="auto" w:fill="DEEAF6" w:themeFill="accent1" w:themeFillTint="33"/>
            <w:vAlign w:val="center"/>
          </w:tcPr>
          <w:p w14:paraId="5596E024" w14:textId="77777777" w:rsidR="0089510F" w:rsidRPr="00FF4257" w:rsidRDefault="0089510F" w:rsidP="00441EF7">
            <w:pPr>
              <w:pStyle w:val="Zkladntext"/>
              <w:jc w:val="center"/>
              <w:rPr>
                <w:rFonts w:asciiTheme="minorHAnsi" w:hAnsiTheme="minorHAnsi" w:cstheme="minorHAnsi"/>
                <w:b/>
                <w:spacing w:val="-11"/>
                <w:sz w:val="20"/>
                <w:szCs w:val="20"/>
                <w:lang w:eastAsia="ar-SA" w:bidi="ar-SA"/>
              </w:rPr>
            </w:pPr>
            <w:r w:rsidRPr="00FF4257">
              <w:rPr>
                <w:rFonts w:asciiTheme="minorHAnsi" w:hAnsiTheme="minorHAnsi" w:cstheme="minorHAnsi"/>
                <w:b/>
                <w:spacing w:val="-11"/>
                <w:sz w:val="20"/>
                <w:szCs w:val="20"/>
                <w:lang w:eastAsia="ar-SA" w:bidi="ar-SA"/>
              </w:rPr>
              <w:t>Oblasť</w:t>
            </w:r>
          </w:p>
        </w:tc>
        <w:tc>
          <w:tcPr>
            <w:tcW w:w="6543" w:type="dxa"/>
            <w:gridSpan w:val="3"/>
            <w:shd w:val="clear" w:color="auto" w:fill="DEEAF6" w:themeFill="accent1" w:themeFillTint="33"/>
            <w:vAlign w:val="center"/>
          </w:tcPr>
          <w:p w14:paraId="1821A3DD" w14:textId="102327D1" w:rsidR="0089510F" w:rsidRPr="00FF4257" w:rsidRDefault="0089510F" w:rsidP="00441EF7">
            <w:pPr>
              <w:pStyle w:val="Zkladntext"/>
              <w:jc w:val="center"/>
              <w:rPr>
                <w:rFonts w:asciiTheme="minorHAnsi" w:hAnsiTheme="minorHAnsi" w:cstheme="minorHAnsi"/>
                <w:b/>
                <w:spacing w:val="-11"/>
                <w:sz w:val="20"/>
                <w:szCs w:val="20"/>
                <w:lang w:eastAsia="ar-SA" w:bidi="ar-SA"/>
              </w:rPr>
            </w:pPr>
            <w:r w:rsidRPr="00FF4257">
              <w:rPr>
                <w:rFonts w:asciiTheme="minorHAnsi" w:hAnsiTheme="minorHAnsi" w:cstheme="minorHAnsi"/>
                <w:b/>
                <w:spacing w:val="-11"/>
                <w:sz w:val="20"/>
                <w:szCs w:val="20"/>
                <w:lang w:eastAsia="ar-SA" w:bidi="ar-SA"/>
              </w:rPr>
              <w:t>Metadáta</w:t>
            </w:r>
            <w:r w:rsidR="00CE2829" w:rsidRPr="001B3ECF">
              <w:rPr>
                <w:rFonts w:asciiTheme="minorHAnsi" w:hAnsiTheme="minorHAnsi" w:cstheme="minorHAnsi"/>
                <w:b/>
                <w:color w:val="FFFFFF" w:themeColor="background1"/>
                <w:spacing w:val="-11"/>
                <w:sz w:val="20"/>
                <w:szCs w:val="20"/>
              </w:rPr>
              <w:t xml:space="preserve"> </w:t>
            </w:r>
            <w:r w:rsidR="00CE2829" w:rsidRPr="00B273A8">
              <w:rPr>
                <w:rFonts w:asciiTheme="minorHAnsi" w:hAnsiTheme="minorHAnsi" w:cstheme="minorHAnsi"/>
                <w:b/>
                <w:spacing w:val="-11"/>
                <w:sz w:val="20"/>
                <w:szCs w:val="20"/>
              </w:rPr>
              <w:t>merateľného</w:t>
            </w:r>
            <w:r w:rsidRPr="00B273A8">
              <w:rPr>
                <w:rFonts w:asciiTheme="minorHAnsi" w:hAnsiTheme="minorHAnsi" w:cstheme="minorHAnsi"/>
                <w:b/>
                <w:spacing w:val="-11"/>
                <w:sz w:val="20"/>
                <w:szCs w:val="20"/>
                <w:lang w:eastAsia="ar-SA" w:bidi="ar-SA"/>
              </w:rPr>
              <w:t xml:space="preserve"> </w:t>
            </w:r>
            <w:r w:rsidRPr="00FF4257">
              <w:rPr>
                <w:rFonts w:asciiTheme="minorHAnsi" w:hAnsiTheme="minorHAnsi" w:cstheme="minorHAnsi"/>
                <w:b/>
                <w:spacing w:val="-11"/>
                <w:sz w:val="20"/>
                <w:szCs w:val="20"/>
                <w:lang w:eastAsia="ar-SA" w:bidi="ar-SA"/>
              </w:rPr>
              <w:t>ukazovateľa</w:t>
            </w:r>
            <w:r>
              <w:rPr>
                <w:rFonts w:asciiTheme="minorHAnsi" w:hAnsiTheme="minorHAnsi" w:cstheme="minorHAnsi"/>
                <w:b/>
                <w:spacing w:val="-11"/>
                <w:sz w:val="20"/>
                <w:szCs w:val="20"/>
                <w:lang w:eastAsia="ar-SA" w:bidi="ar-SA"/>
              </w:rPr>
              <w:t xml:space="preserve"> programu</w:t>
            </w:r>
          </w:p>
        </w:tc>
      </w:tr>
      <w:tr w:rsidR="0089510F" w:rsidRPr="00FF4257" w14:paraId="3E47E877" w14:textId="77777777" w:rsidTr="00B76784">
        <w:trPr>
          <w:jc w:val="center"/>
        </w:trPr>
        <w:tc>
          <w:tcPr>
            <w:tcW w:w="1134" w:type="dxa"/>
            <w:vAlign w:val="center"/>
          </w:tcPr>
          <w:p w14:paraId="310A1F2C" w14:textId="77777777" w:rsidR="0089510F" w:rsidRPr="00FF4257" w:rsidRDefault="0089510F" w:rsidP="00441EF7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 w:rsidRPr="00FF4257"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>0</w:t>
            </w:r>
          </w:p>
        </w:tc>
        <w:tc>
          <w:tcPr>
            <w:tcW w:w="1960" w:type="dxa"/>
            <w:vAlign w:val="center"/>
          </w:tcPr>
          <w:p w14:paraId="6C5A9B92" w14:textId="77777777" w:rsidR="0089510F" w:rsidRPr="00FF4257" w:rsidRDefault="0089510F" w:rsidP="00441EF7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 w:rsidRPr="00FF4257">
              <w:rPr>
                <w:rFonts w:asciiTheme="minorHAnsi" w:hAnsiTheme="minorHAnsi" w:cstheme="minorHAnsi"/>
                <w:spacing w:val="-11"/>
                <w:sz w:val="20"/>
              </w:rPr>
              <w:t>Relevantnosť fondu</w:t>
            </w:r>
          </w:p>
        </w:tc>
        <w:tc>
          <w:tcPr>
            <w:tcW w:w="6543" w:type="dxa"/>
            <w:gridSpan w:val="3"/>
          </w:tcPr>
          <w:p w14:paraId="6B0F1FE8" w14:textId="7B3EC03F" w:rsidR="0089510F" w:rsidRPr="00FF4257" w:rsidRDefault="0020291D" w:rsidP="00441EF7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>EFRR, ESF+, KF, FST</w:t>
            </w:r>
          </w:p>
        </w:tc>
      </w:tr>
      <w:tr w:rsidR="0089510F" w:rsidRPr="00FF4257" w14:paraId="0CD55460" w14:textId="77777777" w:rsidTr="00AE4A65">
        <w:trPr>
          <w:jc w:val="center"/>
        </w:trPr>
        <w:tc>
          <w:tcPr>
            <w:tcW w:w="1134" w:type="dxa"/>
            <w:vAlign w:val="center"/>
          </w:tcPr>
          <w:p w14:paraId="67ADE755" w14:textId="52F67CB5" w:rsidR="0089510F" w:rsidRPr="00FF4257" w:rsidRDefault="0089510F" w:rsidP="00441EF7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 w:rsidRPr="00FF4257"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>1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15909A5F" w14:textId="17FFDBFE" w:rsidR="0089510F" w:rsidRPr="00FF4257" w:rsidRDefault="0089510F" w:rsidP="00441EF7">
            <w:pPr>
              <w:pStyle w:val="Zkladntext"/>
              <w:rPr>
                <w:rFonts w:asciiTheme="minorHAnsi" w:hAnsiTheme="minorHAnsi" w:cstheme="minorHAnsi"/>
                <w:b/>
                <w:spacing w:val="-11"/>
                <w:sz w:val="20"/>
                <w:szCs w:val="20"/>
                <w:lang w:eastAsia="ar-SA" w:bidi="ar-SA"/>
              </w:rPr>
            </w:pPr>
            <w:r w:rsidRPr="00FF4257">
              <w:rPr>
                <w:rFonts w:asciiTheme="minorHAnsi" w:hAnsiTheme="minorHAnsi" w:cstheme="minorHAnsi"/>
                <w:b/>
                <w:spacing w:val="-11"/>
                <w:sz w:val="20"/>
              </w:rPr>
              <w:t>Kód ukazovateľa</w:t>
            </w:r>
            <w:r w:rsidR="00B273A8">
              <w:rPr>
                <w:rFonts w:asciiTheme="minorHAnsi" w:hAnsiTheme="minorHAnsi" w:cstheme="minorHAnsi"/>
                <w:b/>
                <w:spacing w:val="-11"/>
                <w:sz w:val="20"/>
              </w:rPr>
              <w:t xml:space="preserve"> </w:t>
            </w:r>
            <w:r w:rsidR="00441FB8" w:rsidRPr="00441FB8">
              <w:rPr>
                <w:rFonts w:asciiTheme="minorHAnsi" w:hAnsiTheme="minorHAnsi" w:cstheme="minorHAnsi"/>
                <w:b/>
                <w:spacing w:val="-11"/>
                <w:sz w:val="20"/>
              </w:rPr>
              <w:t>ITMS21+</w:t>
            </w:r>
          </w:p>
        </w:tc>
        <w:tc>
          <w:tcPr>
            <w:tcW w:w="6543" w:type="dxa"/>
            <w:gridSpan w:val="3"/>
          </w:tcPr>
          <w:p w14:paraId="677EF6F7" w14:textId="1E94BA24" w:rsidR="0089510F" w:rsidRPr="007121F3" w:rsidRDefault="007121F3" w:rsidP="00441EF7">
            <w:pPr>
              <w:pStyle w:val="Zkladntext"/>
              <w:rPr>
                <w:rFonts w:asciiTheme="minorHAnsi" w:hAnsiTheme="minorHAnsi" w:cstheme="minorHAnsi"/>
                <w:b/>
                <w:spacing w:val="-11"/>
                <w:sz w:val="20"/>
                <w:szCs w:val="20"/>
                <w:lang w:eastAsia="ar-SA" w:bidi="ar-SA"/>
              </w:rPr>
            </w:pPr>
            <w:r w:rsidRPr="007121F3">
              <w:rPr>
                <w:rFonts w:asciiTheme="minorHAnsi" w:hAnsiTheme="minorHAnsi" w:cstheme="minorHAnsi"/>
                <w:b/>
                <w:spacing w:val="-11"/>
                <w:sz w:val="20"/>
                <w:szCs w:val="20"/>
                <w:lang w:eastAsia="ar-SA" w:bidi="ar-SA"/>
              </w:rPr>
              <w:t>SOI14</w:t>
            </w:r>
          </w:p>
        </w:tc>
      </w:tr>
      <w:tr w:rsidR="0089510F" w:rsidRPr="00FF4257" w14:paraId="62982607" w14:textId="77777777" w:rsidTr="00AE4A65">
        <w:trPr>
          <w:jc w:val="center"/>
        </w:trPr>
        <w:tc>
          <w:tcPr>
            <w:tcW w:w="1134" w:type="dxa"/>
            <w:vAlign w:val="center"/>
          </w:tcPr>
          <w:p w14:paraId="6F1296E7" w14:textId="3C61B4CE" w:rsidR="0089510F" w:rsidRPr="00FF4257" w:rsidRDefault="0089510F" w:rsidP="00441FB8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 w:rsidRPr="005D2D4C"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>1a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37340651" w14:textId="0F88315A" w:rsidR="0089510F" w:rsidRPr="00FF4257" w:rsidRDefault="0089510F" w:rsidP="00441EF7">
            <w:pPr>
              <w:pStyle w:val="Zkladntext"/>
              <w:rPr>
                <w:rFonts w:asciiTheme="minorHAnsi" w:hAnsiTheme="minorHAnsi" w:cstheme="minorHAnsi"/>
                <w:b/>
                <w:spacing w:val="-11"/>
                <w:sz w:val="20"/>
              </w:rPr>
            </w:pPr>
            <w:r w:rsidRPr="005D2D4C">
              <w:rPr>
                <w:rFonts w:asciiTheme="minorHAnsi" w:hAnsiTheme="minorHAnsi" w:cstheme="minorHAnsi"/>
                <w:spacing w:val="-11"/>
                <w:sz w:val="20"/>
              </w:rPr>
              <w:t>Kód</w:t>
            </w:r>
            <w:r w:rsidR="00441FB8">
              <w:rPr>
                <w:rFonts w:asciiTheme="minorHAnsi" w:hAnsiTheme="minorHAnsi" w:cstheme="minorHAnsi"/>
                <w:spacing w:val="-11"/>
                <w:sz w:val="20"/>
              </w:rPr>
              <w:t xml:space="preserve"> </w:t>
            </w:r>
            <w:r w:rsidR="00441FB8" w:rsidRPr="00441FB8">
              <w:rPr>
                <w:rFonts w:asciiTheme="minorHAnsi" w:hAnsiTheme="minorHAnsi" w:cstheme="minorHAnsi"/>
                <w:spacing w:val="-11"/>
                <w:sz w:val="20"/>
              </w:rPr>
              <w:t>ukazovateľa</w:t>
            </w:r>
            <w:r w:rsidRPr="005D2D4C">
              <w:rPr>
                <w:rFonts w:asciiTheme="minorHAnsi" w:hAnsiTheme="minorHAnsi" w:cstheme="minorHAnsi"/>
                <w:spacing w:val="-11"/>
                <w:sz w:val="20"/>
              </w:rPr>
              <w:t xml:space="preserve"> ITMS2014+</w:t>
            </w:r>
          </w:p>
        </w:tc>
        <w:tc>
          <w:tcPr>
            <w:tcW w:w="6543" w:type="dxa"/>
            <w:gridSpan w:val="3"/>
          </w:tcPr>
          <w:p w14:paraId="61E32891" w14:textId="1A9F9993" w:rsidR="0089510F" w:rsidRPr="00FF4257" w:rsidRDefault="007121F3" w:rsidP="00441EF7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</w:rPr>
            </w:pPr>
            <w:r w:rsidRPr="007121F3">
              <w:rPr>
                <w:rFonts w:asciiTheme="minorHAnsi" w:hAnsiTheme="minorHAnsi" w:cstheme="minorHAnsi"/>
                <w:spacing w:val="-11"/>
                <w:sz w:val="20"/>
              </w:rPr>
              <w:t>OSOI14</w:t>
            </w:r>
          </w:p>
        </w:tc>
      </w:tr>
      <w:tr w:rsidR="0089510F" w:rsidRPr="00FF4257" w14:paraId="6810D398" w14:textId="77777777" w:rsidTr="00AE4A65">
        <w:trPr>
          <w:jc w:val="center"/>
        </w:trPr>
        <w:tc>
          <w:tcPr>
            <w:tcW w:w="1134" w:type="dxa"/>
            <w:vAlign w:val="center"/>
          </w:tcPr>
          <w:p w14:paraId="439BCAD8" w14:textId="77777777" w:rsidR="0089510F" w:rsidRPr="00FF4257" w:rsidRDefault="0089510F" w:rsidP="00441EF7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 w:rsidRPr="00FF4257"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>2</w:t>
            </w:r>
          </w:p>
        </w:tc>
        <w:tc>
          <w:tcPr>
            <w:tcW w:w="1960" w:type="dxa"/>
            <w:shd w:val="clear" w:color="auto" w:fill="auto"/>
            <w:vAlign w:val="center"/>
          </w:tcPr>
          <w:p w14:paraId="4AC188B3" w14:textId="77777777" w:rsidR="0089510F" w:rsidRPr="00FF4257" w:rsidRDefault="0089510F" w:rsidP="00441EF7">
            <w:pPr>
              <w:pStyle w:val="Zkladntext"/>
              <w:rPr>
                <w:rFonts w:asciiTheme="minorHAnsi" w:hAnsiTheme="minorHAnsi" w:cstheme="minorHAnsi"/>
                <w:b/>
                <w:spacing w:val="-11"/>
                <w:sz w:val="20"/>
                <w:szCs w:val="20"/>
                <w:lang w:eastAsia="ar-SA" w:bidi="ar-SA"/>
              </w:rPr>
            </w:pPr>
            <w:r w:rsidRPr="00FF4257">
              <w:rPr>
                <w:rFonts w:asciiTheme="minorHAnsi" w:hAnsiTheme="minorHAnsi" w:cstheme="minorHAnsi"/>
                <w:b/>
                <w:spacing w:val="-11"/>
                <w:sz w:val="20"/>
              </w:rPr>
              <w:t>Názov ukazovateľa</w:t>
            </w:r>
          </w:p>
        </w:tc>
        <w:tc>
          <w:tcPr>
            <w:tcW w:w="6543" w:type="dxa"/>
            <w:gridSpan w:val="3"/>
          </w:tcPr>
          <w:p w14:paraId="7DA618C2" w14:textId="7643879B" w:rsidR="0089510F" w:rsidRPr="00FF4257" w:rsidRDefault="007121F3" w:rsidP="00441EF7">
            <w:pPr>
              <w:pStyle w:val="Zkladntext"/>
              <w:rPr>
                <w:rFonts w:asciiTheme="minorHAnsi" w:hAnsiTheme="minorHAnsi" w:cstheme="minorHAnsi"/>
                <w:b/>
                <w:spacing w:val="-11"/>
                <w:sz w:val="20"/>
                <w:szCs w:val="20"/>
                <w:lang w:eastAsia="ar-SA" w:bidi="ar-SA"/>
              </w:rPr>
            </w:pPr>
            <w:r w:rsidRPr="007121F3">
              <w:rPr>
                <w:rFonts w:asciiTheme="minorHAnsi" w:hAnsiTheme="minorHAnsi" w:cstheme="minorHAnsi"/>
                <w:b/>
                <w:spacing w:val="-11"/>
                <w:sz w:val="20"/>
                <w:szCs w:val="20"/>
                <w:lang w:eastAsia="ar-SA" w:bidi="ar-SA"/>
              </w:rPr>
              <w:t>Počet zrealizovaných informačných kampaní</w:t>
            </w:r>
          </w:p>
        </w:tc>
      </w:tr>
      <w:tr w:rsidR="0089510F" w:rsidRPr="00FF4257" w14:paraId="2ECE28B2" w14:textId="77777777" w:rsidTr="00B76784">
        <w:trPr>
          <w:jc w:val="center"/>
        </w:trPr>
        <w:tc>
          <w:tcPr>
            <w:tcW w:w="1134" w:type="dxa"/>
            <w:vAlign w:val="center"/>
          </w:tcPr>
          <w:p w14:paraId="689257A4" w14:textId="77777777" w:rsidR="0089510F" w:rsidRPr="00FF4257" w:rsidRDefault="0089510F" w:rsidP="00441EF7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 w:rsidRPr="00FF4257"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>2</w:t>
            </w:r>
            <w:r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>a</w:t>
            </w:r>
          </w:p>
        </w:tc>
        <w:tc>
          <w:tcPr>
            <w:tcW w:w="1960" w:type="dxa"/>
            <w:vAlign w:val="center"/>
          </w:tcPr>
          <w:p w14:paraId="51391E38" w14:textId="77777777" w:rsidR="0089510F" w:rsidRPr="00FF4257" w:rsidRDefault="0089510F" w:rsidP="00441EF7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</w:rPr>
            </w:pPr>
            <w:r w:rsidRPr="00FF4257">
              <w:rPr>
                <w:rFonts w:asciiTheme="minorHAnsi" w:hAnsiTheme="minorHAnsi" w:cstheme="minorHAnsi"/>
                <w:spacing w:val="-11"/>
                <w:sz w:val="20"/>
              </w:rPr>
              <w:t>Kód ukazovateľa a skrátený názov</w:t>
            </w:r>
          </w:p>
          <w:p w14:paraId="17493CE9" w14:textId="77777777" w:rsidR="0089510F" w:rsidRPr="00FF4257" w:rsidRDefault="0089510F" w:rsidP="00441EF7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 w:rsidRPr="00FF4257">
              <w:rPr>
                <w:rFonts w:asciiTheme="minorHAnsi" w:hAnsiTheme="minorHAnsi" w:cstheme="minorHAnsi"/>
                <w:spacing w:val="-11"/>
                <w:sz w:val="20"/>
              </w:rPr>
              <w:t>(názov otvorených dát)</w:t>
            </w:r>
          </w:p>
        </w:tc>
        <w:tc>
          <w:tcPr>
            <w:tcW w:w="6543" w:type="dxa"/>
            <w:gridSpan w:val="3"/>
          </w:tcPr>
          <w:p w14:paraId="6FB28611" w14:textId="3AF3A445" w:rsidR="0089510F" w:rsidRPr="00FF4257" w:rsidRDefault="0020291D" w:rsidP="00441EF7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>--</w:t>
            </w:r>
          </w:p>
        </w:tc>
      </w:tr>
      <w:tr w:rsidR="0089510F" w:rsidRPr="00FF4257" w14:paraId="4BD4C402" w14:textId="77777777" w:rsidTr="000F52F5">
        <w:trPr>
          <w:jc w:val="center"/>
        </w:trPr>
        <w:tc>
          <w:tcPr>
            <w:tcW w:w="1134" w:type="dxa"/>
            <w:vAlign w:val="center"/>
          </w:tcPr>
          <w:p w14:paraId="35FC0B82" w14:textId="77777777" w:rsidR="0089510F" w:rsidRPr="00FF4257" w:rsidRDefault="0089510F" w:rsidP="00441EF7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 w:rsidRPr="00FF4257"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>3</w:t>
            </w:r>
          </w:p>
        </w:tc>
        <w:tc>
          <w:tcPr>
            <w:tcW w:w="1960" w:type="dxa"/>
            <w:shd w:val="clear" w:color="auto" w:fill="FFFFFF" w:themeFill="background1"/>
            <w:vAlign w:val="center"/>
          </w:tcPr>
          <w:p w14:paraId="215241B6" w14:textId="77777777" w:rsidR="0089510F" w:rsidRPr="000F52F5" w:rsidRDefault="0089510F" w:rsidP="00441EF7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 w:rsidRPr="000F52F5">
              <w:rPr>
                <w:rFonts w:asciiTheme="minorHAnsi" w:hAnsiTheme="minorHAnsi" w:cstheme="minorHAnsi"/>
                <w:spacing w:val="-11"/>
                <w:sz w:val="20"/>
              </w:rPr>
              <w:t>Merná jednotka</w:t>
            </w:r>
          </w:p>
        </w:tc>
        <w:tc>
          <w:tcPr>
            <w:tcW w:w="6543" w:type="dxa"/>
            <w:gridSpan w:val="3"/>
          </w:tcPr>
          <w:p w14:paraId="6BAFA188" w14:textId="746F8B7E" w:rsidR="0089510F" w:rsidRPr="00FF4257" w:rsidRDefault="00E33BD4" w:rsidP="00441EF7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sdt>
              <w:sdtPr>
                <w:rPr>
                  <w:rStyle w:val="tl2"/>
                  <w:rFonts w:asciiTheme="minorHAnsi" w:hAnsiTheme="minorHAnsi"/>
                </w:rPr>
                <w:id w:val="-1105273468"/>
                <w:placeholder>
                  <w:docPart w:val="1383F4540D0C4F2FA73440AA25C5F8DA"/>
                </w:placeholder>
                <w:comboBox>
                  <w:listItem w:displayText="%" w:value="%"/>
                  <w:listItem w:displayText="balenie" w:value="balenie"/>
                  <w:listItem w:displayText="body na doplnenie paliva" w:value="body na doplnenie paliva"/>
                  <w:listItem w:displayText="bytová jednotka" w:value="bytová jednotka"/>
                  <w:listItem w:displayText="centrá" w:value="centrá"/>
                  <w:listItem w:displayText="cestujúci" w:value="cestujúci"/>
                  <w:listItem w:displayText="človekodeň" w:value="človekodeň"/>
                  <w:listItem w:displayText="človekodeň/rok" w:value="človekodeň/rok"/>
                  <w:listItem w:displayText="dávka" w:value="dávka"/>
                  <w:listItem w:displayText="debarierizačný prvok" w:value="debarierizačný prvok"/>
                  <w:listItem w:displayText="deň" w:value="deň"/>
                  <w:listItem w:displayText="dieťa" w:value="dieťa"/>
                  <w:listItem w:displayText="dokument" w:value="dokument"/>
                  <w:listItem w:displayText="domácnosti" w:value="domácnosti"/>
                  <w:listItem w:displayText="ekvivalent plných pracovných úväzkov" w:value="ekvivalent plných pracovných úväzkov"/>
                  <w:listItem w:displayText="EO" w:value="EO"/>
                  <w:listItem w:displayText="EUR" w:value="EUR"/>
                  <w:listItem w:displayText="EUR / človekodeň" w:value="EUR / človekodeň"/>
                  <w:listItem w:displayText="EUR / h" w:value="EUR / h"/>
                  <w:listItem w:displayText="EUR / mesiac / človek" w:value="EUR / mesiac / človek"/>
                  <w:listItem w:displayText="EUR / mesiac / zariadenie" w:value="EUR / mesiac / zariadenie"/>
                  <w:listItem w:displayText="FTE" w:value="FTE"/>
                  <w:listItem w:displayText="h" w:value="h"/>
                  <w:listItem w:displayText="ha (hektáre)" w:value="ha (hektáre)"/>
                  <w:listItem w:displayText="hodina" w:value="hodina"/>
                  <w:listItem w:displayText="index" w:value="index"/>
                  <w:listItem w:displayText="intermodálne spojenia" w:value="intermodálne spojenia"/>
                  <w:listItem w:displayText="kg" w:value="kg"/>
                  <w:listItem w:displayText="kg / rok" w:value="kg / rok"/>
                  <w:listItem w:displayText="km" w:value="km"/>
                  <w:listItem w:displayText="km2" w:value="km2"/>
                  <w:listItem w:displayText="komplet" w:value="komplet"/>
                  <w:listItem w:displayText="komponenty systému" w:value="komponenty systému"/>
                  <w:listItem w:displayText="komunitné centrum" w:value="komunitné centrum"/>
                  <w:listItem w:displayText="koncoví používatelia / rok" w:value="koncoví používatelia / rok"/>
                  <w:listItem w:displayText="krajská hodnotiaca správa" w:value="krajská hodnotiaca správa"/>
                  <w:listItem w:displayText="ks" w:value="ks"/>
                  <w:listItem w:displayText="kultúrne a turistické lokality" w:value="kultúrne a turistické lokality"/>
                  <w:listItem w:displayText="kWh / (m2 . rok)" w:value="kWh / (m2 . rok)"/>
                  <w:listItem w:displayText="kWh / miestokm" w:value="kWh / miestokm"/>
                  <w:listItem w:displayText="kWh / rok" w:value="kWh / rok"/>
                  <w:listItem w:displayText="l /s" w:value="l /s"/>
                  <w:listItem w:displayText="m" w:value="m"/>
                  <w:listItem w:displayText="m2" w:value="m2"/>
                  <w:listItem w:displayText="m3" w:value="m3"/>
                  <w:listItem w:displayText="materská škola" w:value="materská škola"/>
                  <w:listItem w:displayText="mesačné FTE" w:value="mesačné FTE"/>
                  <w:listItem w:displayText="mesiac" w:value="mesiac"/>
                  <w:listItem w:displayText="mestá a obce" w:value="mestá a obce"/>
                  <w:listItem w:displayText="metodický balíček" w:value="metodický balíček"/>
                  <w:listItem w:displayText="metre kubické ročne" w:value="metre kubické ročne"/>
                  <w:listItem w:displayText="miesto v sociálnych službách" w:value="miesto v sociálnych službách"/>
                  <w:listItem w:displayText="miesto v zariadení starostlivosti o deti do troch rokov veku" w:value="miesto v zariadení starostlivosti o deti do troch rokov veku"/>
                  <w:listItem w:displayText="miesto vo výkone opatrení sociálnoprávnej ochrany detí a sociálnej kurately" w:value="miesto vo výkone opatrení sociálnoprávnej ochrany detí a sociálnej kurately"/>
                  <w:listItem w:displayText="min" w:value="min"/>
                  <w:listItem w:displayText="MW" w:value="MW"/>
                  <w:listItem w:displayText="MWe" w:value="MWe"/>
                  <w:listItem w:displayText="MWh" w:value="MWh"/>
                  <w:listItem w:displayText="MWh / mil. EUR" w:value="MWh / mil. EUR"/>
                  <w:listItem w:displayText="MWh / rok" w:value="MWh / rok"/>
                  <w:listItem w:displayText="MWt" w:value="MWt"/>
                  <w:listItem w:displayText="návštevníci / rok" w:value="návštevníci / rok"/>
                  <w:listItem w:displayText="obec" w:value="obec"/>
                  <w:listItem w:displayText="obydlie" w:value="obydlie"/>
                  <w:listItem w:displayText="obyvateľ" w:value="obyvateľ"/>
                  <w:listItem w:displayText="ochranné prostriedky" w:value="ochranné prostriedky"/>
                  <w:listItem w:displayText="organizácie" w:value="organizácie"/>
                  <w:listItem w:displayText="osobohodina" w:value="osobohodina"/>
                  <w:listItem w:displayText="osobokilometre / rok" w:value="osobokilometre / rok"/>
                  <w:listItem w:displayText="osoby" w:value="osoby"/>
                  <w:listItem w:displayText="osoby / rok" w:value="osoby / rok"/>
                  <w:listItem w:displayText="patentové prihlášky" w:value="patentové prihlášky"/>
                  <w:listItem w:displayText="pilotné akcie" w:value="pilotné akcie"/>
                  <w:listItem w:displayText="plniace / nabíjacie stanice" w:value="plniace / nabíjacie stanice"/>
                  <w:listItem w:displayText="počet" w:value="počet"/>
                  <w:listItem w:displayText="počet návštev / rok" w:value="počet návštev / rok"/>
                  <w:listItem w:displayText="počet používateľov" w:value="počet používateľov"/>
                  <w:listItem w:displayText="počet študentov" w:value="počet študentov"/>
                  <w:listItem w:displayText="podnet" w:value="podnet"/>
                  <w:listItem w:displayText="podniky" w:value="podniky"/>
                  <w:listItem w:displayText="podujatia" w:value="podujatia"/>
                  <w:listItem w:displayText="pomer" w:value="pomer"/>
                  <w:listItem w:displayText="používatelia / rok" w:value="používatelia / rok"/>
                  <w:listItem w:displayText="pracovné miesto" w:value="pracovné miesto"/>
                  <w:listItem w:displayText="právne alebo administratívne prekážky" w:value="právne alebo administratívne prekážky"/>
                  <w:listItem w:displayText="prihlášky ochranných známok a dizajnov" w:value="prihlášky ochranných známok a dizajnov"/>
                  <w:listItem w:displayText="príspevky k stratégiám" w:value="príspevky k stratégiám"/>
                  <w:listItem w:displayText="program" w:value="program"/>
                  <w:listItem w:displayText="projekt" w:value="projekt"/>
                  <w:listItem w:displayText="promile" w:value="promile"/>
                  <w:listItem w:displayText="publikácie" w:value="publikácie"/>
                  <w:listItem w:displayText="riešenia" w:value="riešenia"/>
                  <w:listItem w:displayText="ročné FTE" w:value="ročné FTE"/>
                  <w:listItem w:displayText="set" w:value="set"/>
                  <w:listItem w:displayText="sociálne zariadenie" w:value="sociálne zariadenie"/>
                  <w:listItem w:displayText="spoločná stratégia / akčný plán" w:value="spoločná stratégia / akčný plán"/>
                  <w:listItem w:displayText="stratégia / akčný plán" w:value="stratégia / akčný plán"/>
                  <w:listItem w:displayText="stratégie" w:value="stratégie"/>
                  <w:listItem w:displayText="stupeň uistenia" w:value="stupeň uistenia"/>
                  <w:listItem w:displayText="subjekt" w:value="subjekt"/>
                  <w:listItem w:displayText="t ekviv. CO2" w:value="t ekviv. CO2"/>
                  <w:listItem w:displayText="t / rok" w:value="t / rok"/>
                  <w:listItem w:displayText="testy" w:value="testy"/>
                  <w:listItem w:displayText="tis. EUR" w:value="tis. EUR"/>
                  <w:listItem w:displayText="tis. ks" w:value="tis. ks"/>
                  <w:listItem w:displayText="tis. osôb" w:value="tis. osôb"/>
                  <w:listItem w:displayText="tis. ton" w:value="tis. ton"/>
                  <w:listItem w:displayText="tona" w:value="tona"/>
                  <w:listItem w:displayText="tonokilometre / rok" w:value="tonokilometre / rok"/>
                  <w:listItem w:displayText="tony CO2 eq" w:value="tony CO2 eq"/>
                  <w:listItem w:displayText="tony CO2 eq/rok" w:value="tony CO2 eq/rok"/>
                  <w:listItem w:displayText="účasť" w:value="účasť"/>
                  <w:listItem w:displayText="účasti zainteresovaných strán" w:value="účasti zainteresovaných strán"/>
                  <w:listItem w:displayText="účastníci" w:value="účastníci"/>
                  <w:listItem w:displayText="verejné inštitúcie" w:value="verejné inštitúcie"/>
                  <w:listItem w:displayText="vlkm" w:value="vlkm"/>
                  <w:listItem w:displayText="vozidlo" w:value="vozidlo"/>
                  <w:listItem w:displayText="všeobecný odborný pracovník" w:value="všeobecný odborný pracovník"/>
                  <w:listItem w:displayText="výskumné organizácie" w:value="výskumné organizácie"/>
                  <w:listItem w:displayText="zóny kvality ovzdušia" w:value="zóny kvality ovzdušia"/>
                  <w:listItem w:displayText="žiak" w:value="žiak"/>
                </w:comboBox>
              </w:sdtPr>
              <w:sdtEndPr>
                <w:rPr>
                  <w:rStyle w:val="tl2"/>
                </w:rPr>
              </w:sdtEndPr>
              <w:sdtContent>
                <w:r w:rsidR="0020291D">
                  <w:rPr>
                    <w:rStyle w:val="tl2"/>
                    <w:rFonts w:asciiTheme="minorHAnsi" w:hAnsiTheme="minorHAnsi"/>
                  </w:rPr>
                  <w:t>počet</w:t>
                </w:r>
              </w:sdtContent>
            </w:sdt>
          </w:p>
        </w:tc>
      </w:tr>
      <w:tr w:rsidR="0089510F" w:rsidRPr="00FF4257" w14:paraId="3F242810" w14:textId="77777777" w:rsidTr="000F52F5">
        <w:trPr>
          <w:jc w:val="center"/>
        </w:trPr>
        <w:tc>
          <w:tcPr>
            <w:tcW w:w="1134" w:type="dxa"/>
            <w:vAlign w:val="center"/>
          </w:tcPr>
          <w:p w14:paraId="3C706641" w14:textId="77777777" w:rsidR="0089510F" w:rsidRPr="00FF4257" w:rsidRDefault="0089510F" w:rsidP="00441EF7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 w:rsidRPr="00FF4257"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>4</w:t>
            </w:r>
          </w:p>
        </w:tc>
        <w:tc>
          <w:tcPr>
            <w:tcW w:w="1960" w:type="dxa"/>
            <w:shd w:val="clear" w:color="auto" w:fill="FFFFFF" w:themeFill="background1"/>
            <w:vAlign w:val="center"/>
          </w:tcPr>
          <w:p w14:paraId="3F0FAA2C" w14:textId="77777777" w:rsidR="0089510F" w:rsidRPr="000F52F5" w:rsidRDefault="0089510F" w:rsidP="00441EF7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 w:rsidRPr="000F52F5">
              <w:rPr>
                <w:rFonts w:asciiTheme="minorHAnsi" w:hAnsiTheme="minorHAnsi" w:cstheme="minorHAnsi"/>
                <w:spacing w:val="-11"/>
                <w:sz w:val="20"/>
              </w:rPr>
              <w:t>Typ ukazovateľa</w:t>
            </w:r>
          </w:p>
        </w:tc>
        <w:tc>
          <w:tcPr>
            <w:tcW w:w="6543" w:type="dxa"/>
            <w:gridSpan w:val="3"/>
          </w:tcPr>
          <w:p w14:paraId="57003CAA" w14:textId="0FD871AE" w:rsidR="0089510F" w:rsidRPr="00FF4257" w:rsidRDefault="0020291D" w:rsidP="00441EF7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>výstup</w:t>
            </w:r>
          </w:p>
        </w:tc>
      </w:tr>
      <w:tr w:rsidR="0089510F" w:rsidRPr="00FF4257" w14:paraId="3A27BA4E" w14:textId="77777777" w:rsidTr="000F52F5">
        <w:trPr>
          <w:jc w:val="center"/>
        </w:trPr>
        <w:tc>
          <w:tcPr>
            <w:tcW w:w="1134" w:type="dxa"/>
            <w:vAlign w:val="center"/>
          </w:tcPr>
          <w:p w14:paraId="6921D3A3" w14:textId="77777777" w:rsidR="0089510F" w:rsidRPr="00FF4257" w:rsidRDefault="0089510F" w:rsidP="00441EF7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 w:rsidRPr="00FF4257"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>5</w:t>
            </w:r>
          </w:p>
        </w:tc>
        <w:tc>
          <w:tcPr>
            <w:tcW w:w="1960" w:type="dxa"/>
            <w:shd w:val="clear" w:color="auto" w:fill="FFFFFF" w:themeFill="background1"/>
            <w:vAlign w:val="center"/>
          </w:tcPr>
          <w:p w14:paraId="51C10EA6" w14:textId="77777777" w:rsidR="0089510F" w:rsidRPr="000F52F5" w:rsidRDefault="0089510F" w:rsidP="00441EF7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 w:rsidRPr="000F52F5">
              <w:rPr>
                <w:rFonts w:asciiTheme="minorHAnsi" w:hAnsiTheme="minorHAnsi" w:cstheme="minorHAnsi"/>
                <w:spacing w:val="-11"/>
                <w:sz w:val="20"/>
              </w:rPr>
              <w:t>Východisková hodnota</w:t>
            </w:r>
          </w:p>
        </w:tc>
        <w:tc>
          <w:tcPr>
            <w:tcW w:w="6543" w:type="dxa"/>
            <w:gridSpan w:val="3"/>
          </w:tcPr>
          <w:p w14:paraId="765BC87F" w14:textId="219BD42B" w:rsidR="0089510F" w:rsidRPr="00FF4257" w:rsidRDefault="009043BF" w:rsidP="00441EF7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>0</w:t>
            </w:r>
          </w:p>
        </w:tc>
      </w:tr>
      <w:tr w:rsidR="0089510F" w:rsidRPr="00FF4257" w14:paraId="629E2ACD" w14:textId="77777777" w:rsidTr="00B76784">
        <w:trPr>
          <w:jc w:val="center"/>
        </w:trPr>
        <w:tc>
          <w:tcPr>
            <w:tcW w:w="1134" w:type="dxa"/>
            <w:vAlign w:val="center"/>
          </w:tcPr>
          <w:p w14:paraId="21231A14" w14:textId="77777777" w:rsidR="0089510F" w:rsidRPr="00FF4257" w:rsidRDefault="0089510F" w:rsidP="00441EF7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 w:rsidRPr="00FF4257"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>6</w:t>
            </w:r>
          </w:p>
        </w:tc>
        <w:tc>
          <w:tcPr>
            <w:tcW w:w="1960" w:type="dxa"/>
            <w:vAlign w:val="center"/>
          </w:tcPr>
          <w:p w14:paraId="5AAC3FA4" w14:textId="77777777" w:rsidR="0089510F" w:rsidRPr="000F52F5" w:rsidRDefault="0089510F" w:rsidP="00441EF7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 w:rsidRPr="000F52F5">
              <w:rPr>
                <w:rFonts w:asciiTheme="minorHAnsi" w:hAnsiTheme="minorHAnsi" w:cstheme="minorHAnsi"/>
                <w:spacing w:val="-11"/>
                <w:sz w:val="20"/>
              </w:rPr>
              <w:t>Míľnik 2024</w:t>
            </w:r>
          </w:p>
        </w:tc>
        <w:tc>
          <w:tcPr>
            <w:tcW w:w="6543" w:type="dxa"/>
            <w:gridSpan w:val="3"/>
          </w:tcPr>
          <w:p w14:paraId="1D125045" w14:textId="7227281F" w:rsidR="0089510F" w:rsidRPr="00FF4257" w:rsidRDefault="00055611" w:rsidP="0020291D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 w:rsidRPr="00E63601">
              <w:rPr>
                <w:rFonts w:asciiTheme="minorHAnsi" w:hAnsiTheme="minorHAnsi" w:cstheme="minorHAnsi"/>
                <w:spacing w:val="-11"/>
                <w:sz w:val="20"/>
                <w:szCs w:val="20"/>
                <w:lang w:bidi="sk-SK"/>
              </w:rPr>
              <w:t xml:space="preserve"> vyžaduje sa</w:t>
            </w:r>
          </w:p>
        </w:tc>
      </w:tr>
      <w:tr w:rsidR="0089510F" w:rsidRPr="00FF4257" w14:paraId="7D4C7652" w14:textId="77777777" w:rsidTr="00B76784">
        <w:trPr>
          <w:jc w:val="center"/>
        </w:trPr>
        <w:tc>
          <w:tcPr>
            <w:tcW w:w="1134" w:type="dxa"/>
            <w:vAlign w:val="center"/>
          </w:tcPr>
          <w:p w14:paraId="68DCDC1A" w14:textId="77777777" w:rsidR="0089510F" w:rsidRPr="00FF4257" w:rsidRDefault="0089510F" w:rsidP="00441EF7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 w:rsidRPr="00FF4257"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>7</w:t>
            </w:r>
          </w:p>
        </w:tc>
        <w:tc>
          <w:tcPr>
            <w:tcW w:w="1960" w:type="dxa"/>
            <w:vAlign w:val="center"/>
          </w:tcPr>
          <w:p w14:paraId="7BF4C548" w14:textId="77777777" w:rsidR="0089510F" w:rsidRPr="000F52F5" w:rsidRDefault="0089510F" w:rsidP="00441EF7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 w:rsidRPr="000F52F5">
              <w:rPr>
                <w:rFonts w:asciiTheme="minorHAnsi" w:hAnsiTheme="minorHAnsi" w:cstheme="minorHAnsi"/>
                <w:spacing w:val="-11"/>
                <w:sz w:val="20"/>
              </w:rPr>
              <w:t>Cieľ 2029</w:t>
            </w:r>
          </w:p>
        </w:tc>
        <w:tc>
          <w:tcPr>
            <w:tcW w:w="6543" w:type="dxa"/>
            <w:gridSpan w:val="3"/>
          </w:tcPr>
          <w:p w14:paraId="78415450" w14:textId="6CFEE5FF" w:rsidR="0089510F" w:rsidRPr="00FF4257" w:rsidRDefault="00055611" w:rsidP="00441EF7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 xml:space="preserve">  </w:t>
            </w:r>
            <w:r w:rsidRPr="00E63601">
              <w:rPr>
                <w:rFonts w:asciiTheme="minorHAnsi" w:eastAsia="Verdana" w:hAnsiTheme="minorHAnsi" w:cstheme="minorHAnsi"/>
                <w:spacing w:val="-11"/>
                <w:sz w:val="20"/>
                <w:szCs w:val="20"/>
                <w:lang w:eastAsia="ar-SA" w:bidi="sk-SK"/>
              </w:rPr>
              <w:t>&gt;0</w:t>
            </w:r>
          </w:p>
        </w:tc>
      </w:tr>
      <w:tr w:rsidR="000C38DE" w:rsidRPr="00FF4257" w14:paraId="0826F94F" w14:textId="77777777" w:rsidTr="00B76784">
        <w:trPr>
          <w:jc w:val="center"/>
        </w:trPr>
        <w:tc>
          <w:tcPr>
            <w:tcW w:w="1134" w:type="dxa"/>
            <w:vAlign w:val="center"/>
          </w:tcPr>
          <w:p w14:paraId="79643254" w14:textId="77777777" w:rsidR="000C38DE" w:rsidRPr="00FF4257" w:rsidRDefault="000C38DE" w:rsidP="00441EF7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 w:rsidRPr="00FF4257"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>8</w:t>
            </w:r>
          </w:p>
        </w:tc>
        <w:tc>
          <w:tcPr>
            <w:tcW w:w="1960" w:type="dxa"/>
            <w:vAlign w:val="center"/>
          </w:tcPr>
          <w:p w14:paraId="13EBBB2D" w14:textId="77777777" w:rsidR="000C38DE" w:rsidRPr="000F52F5" w:rsidRDefault="000C38DE" w:rsidP="00441EF7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 w:rsidRPr="000F52F5">
              <w:rPr>
                <w:rFonts w:asciiTheme="minorHAnsi" w:hAnsiTheme="minorHAnsi" w:cstheme="minorHAnsi"/>
                <w:spacing w:val="-11"/>
                <w:sz w:val="20"/>
              </w:rPr>
              <w:t>Cieľ politiky</w:t>
            </w:r>
          </w:p>
        </w:tc>
        <w:tc>
          <w:tcPr>
            <w:tcW w:w="6543" w:type="dxa"/>
            <w:gridSpan w:val="3"/>
          </w:tcPr>
          <w:p w14:paraId="55786E29" w14:textId="242FB03F" w:rsidR="000C38DE" w:rsidRPr="00FF4257" w:rsidRDefault="00E33BD4" w:rsidP="00441EF7">
            <w:pPr>
              <w:pStyle w:val="Zkladntext"/>
              <w:jc w:val="both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sdt>
              <w:sdtPr>
                <w:rPr>
                  <w:rStyle w:val="tl2"/>
                  <w:rFonts w:asciiTheme="minorHAnsi" w:hAnsiTheme="minorHAnsi" w:cstheme="minorHAnsi"/>
                  <w:spacing w:val="-11"/>
                  <w:szCs w:val="20"/>
                </w:rPr>
                <w:id w:val="-853645774"/>
                <w:placeholder>
                  <w:docPart w:val="3BDF228052C84687ABD66EB4E8BAE637"/>
                </w:placeholder>
                <w:comboBox>
                  <w:listItem w:displayText="CP 1 Konkurencieschopnejšia a inteligentnejšia Európa vďaka presadzovaniu inovatívnej a inteligentnej transformácie hospodárstva a regionálnej prepojenosti IKT" w:value="CP 1 Konkurencieschopnejšia a inteligentnejšia Európa vďaka presadzovaniu inovatívnej a inteligentnej transformácie hospodárstva a regionálnej prepojenosti IKT"/>
                  <w:listItem w:displayText="CP 2 Ekologickejšia, nízkouhlíková s prechodom na hospodárstvo s nulovými čistými emisiami uhlíka a odolná Európa vďaka presadzovaniu čistej a spravodlivej energetickej transformácie, zelených a modrých investícií, obehového hospodárstva, zmierňovania zmen" w:value="CP 2 Ekologickejšia, nízkouhlíková s prechodom na hospodárstvo s nulovými čistými emisiami uhlíka a odolná Európa vďaka presadzovaniu čistej a spravodlivej energetickej transformácie, zelených a modrých investícií, obehového hospodárstva, zmierňovania zmen"/>
                  <w:listItem w:displayText="CP 3 Prepojenejšia Európa vďaka posilneniu mobility" w:value="CP 3 Prepojenejšia Európa vďaka posilneniu mobility"/>
                  <w:listItem w:displayText="CP 4 Sociálnejšia a inkluzívnejšia Európa implementujúca Európsky pilier sociálnych práv" w:value="CP 4 Sociálnejšia a inkluzívnejšia Európa implementujúca Európsky pilier sociálnych práv"/>
                  <w:listItem w:displayText="CP 5 Európa bližšie k občanom vďaka podpore udržateľného a integrovaného rozvoja všetkých typov území a miestnych iniciatív" w:value="CP 5 Európa bližšie k občanom vďaka podpore udržateľného a integrovaného rozvoja všetkých typov území a miestnych iniciatív"/>
                  <w:listItem w:displayText="FST Fond na spravodlivú transformáciu" w:value="FST Fond na spravodlivú transformáciu"/>
                  <w:listItem w:displayText="TP Technická pomoc" w:value="TP Technická pomoc"/>
                </w:comboBox>
              </w:sdtPr>
              <w:sdtEndPr>
                <w:rPr>
                  <w:rStyle w:val="tl2"/>
                </w:rPr>
              </w:sdtEndPr>
              <w:sdtContent>
                <w:r w:rsidR="0020291D">
                  <w:rPr>
                    <w:rStyle w:val="tl2"/>
                    <w:rFonts w:asciiTheme="minorHAnsi" w:hAnsiTheme="minorHAnsi" w:cstheme="minorHAnsi"/>
                    <w:spacing w:val="-11"/>
                    <w:szCs w:val="20"/>
                  </w:rPr>
                  <w:t>TP Technická pomoc</w:t>
                </w:r>
              </w:sdtContent>
            </w:sdt>
          </w:p>
        </w:tc>
      </w:tr>
      <w:tr w:rsidR="001A50BA" w:rsidRPr="00FF4257" w14:paraId="27AE32C5" w14:textId="77777777" w:rsidTr="00B76784">
        <w:trPr>
          <w:jc w:val="center"/>
        </w:trPr>
        <w:tc>
          <w:tcPr>
            <w:tcW w:w="1134" w:type="dxa"/>
            <w:vMerge w:val="restart"/>
            <w:vAlign w:val="center"/>
          </w:tcPr>
          <w:p w14:paraId="4F2E8B36" w14:textId="3CC1A710" w:rsidR="001A50BA" w:rsidRPr="00FF4257" w:rsidRDefault="001A50BA" w:rsidP="000C38DE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>9</w:t>
            </w:r>
          </w:p>
        </w:tc>
        <w:tc>
          <w:tcPr>
            <w:tcW w:w="1960" w:type="dxa"/>
            <w:vMerge w:val="restart"/>
            <w:vAlign w:val="center"/>
          </w:tcPr>
          <w:p w14:paraId="479F6D02" w14:textId="41140313" w:rsidR="001A50BA" w:rsidRPr="000F52F5" w:rsidRDefault="001A50BA" w:rsidP="000C38DE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</w:rPr>
            </w:pPr>
            <w:r w:rsidRPr="000F52F5">
              <w:rPr>
                <w:rFonts w:asciiTheme="minorHAnsi" w:hAnsiTheme="minorHAnsi" w:cstheme="minorHAnsi"/>
                <w:spacing w:val="-11"/>
                <w:sz w:val="20"/>
              </w:rPr>
              <w:t>Kód priority</w:t>
            </w:r>
          </w:p>
        </w:tc>
        <w:tc>
          <w:tcPr>
            <w:tcW w:w="6543" w:type="dxa"/>
            <w:gridSpan w:val="3"/>
          </w:tcPr>
          <w:p w14:paraId="4A25D020" w14:textId="74717BBD" w:rsidR="001A50BA" w:rsidRPr="00FF4257" w:rsidRDefault="00E33BD4" w:rsidP="000C38DE">
            <w:pPr>
              <w:pStyle w:val="Zkladntext"/>
              <w:jc w:val="both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sdt>
              <w:sdtPr>
                <w:rPr>
                  <w:rStyle w:val="tl2"/>
                  <w:rFonts w:asciiTheme="minorHAnsi" w:hAnsiTheme="minorHAnsi" w:cstheme="minorHAnsi"/>
                  <w:spacing w:val="-11"/>
                  <w:szCs w:val="20"/>
                </w:rPr>
                <w:id w:val="197673330"/>
                <w:placeholder>
                  <w:docPart w:val="F5E25FB8F6F0425AADF6B4E8A6D5B7B9"/>
                </w:placeholder>
                <w:comboBox>
                  <w:listItem w:displayText="1P1 Veda, výskum a inovácie" w:value="1P1 Veda, výskum a inovácie"/>
                  <w:listItem w:displayText="1P2 Digitálna pripojiteľnosť" w:value="1P2 Digitálna pripojiteľnosť"/>
                  <w:listItem w:displayText="2P1 Energetická efektívnosť a dekarbonizácia" w:value="2P1 Energetická efektívnosť a dekarbonizácia"/>
                  <w:listItem w:displayText="2P2 Životné prostredie" w:value="2P2 Životné prostredie"/>
                  <w:listItem w:displayText="2P3 Udržateľná mestská mobilita" w:value="2P3 Udržateľná mestská mobilita"/>
                  <w:listItem w:displayText="3P1 Doprava" w:value="3P1 Doprava"/>
                  <w:listItem w:displayText="4P1 Adaptabilný a prístupný trh práce" w:value="4P1 Adaptabilný a prístupný trh práce"/>
                  <w:listItem w:displayText="4P2 Kvalitné a inkluzívne vzdelávanie" w:value="4P2 Kvalitné a inkluzívne vzdelávanie"/>
                  <w:listItem w:displayText="4P3 Zručnosti pre lepšiu adaptabilitu a inklúziu" w:value="4P3 Zručnosti pre lepšiu adaptabilitu a inklúziu"/>
                  <w:listItem w:displayText="4P4 Záruka pre mladých (Zamestnanosť mladých ľudí)" w:value="4P4 Záruka pre mladých (Zamestnanosť mladých ľudí)"/>
                  <w:listItem w:displayText="4P5 Aktívne začlenenie a dostupné služby" w:value="4P5 Aktívne začlenenie a dostupné služby"/>
                  <w:listItem w:displayText="4P6 Aktívne začlenenie rómskych komunít" w:value="4P6 Aktívne začlenenie rómskych komunít"/>
                  <w:listItem w:displayText="4P7 Sociálne inovácie a experimenty (Akcie v oblasti sociálnej inovácie)" w:value="4P7 Sociálne inovácie a experimenty (Akcie v oblasti sociálnej inovácie)"/>
                  <w:listItem w:displayText="4P8 Potravinová a materiálna deprivácia" w:value="4P8 Potravinová a materiálna deprivácia"/>
                  <w:listItem w:displayText="5P1 Moderné regióny" w:value="5P1 Moderné regióny"/>
                  <w:listItem w:displayText="7P1 Technická pomoc EFRR" w:value="7P1 Technická pomoc EFRR"/>
                  <w:listItem w:displayText="7P2 Technická pomoc Kohézny fond" w:value="7P2 Technická pomoc Kohézny fond"/>
                  <w:listItem w:displayText="7P3 Technická pomoc ESF+" w:value="7P3 Technická pomoc ESF+"/>
                  <w:listItem w:displayText="7P4 Technická pomoc FST" w:value="7P4 Technická pomoc FST"/>
                  <w:listItem w:displayText="8P1 Fond na spravodlivú transformáciu" w:value="8P1 Fond na spravodlivú transformáciu"/>
                </w:comboBox>
              </w:sdtPr>
              <w:sdtEndPr>
                <w:rPr>
                  <w:rStyle w:val="tl2"/>
                  <w:rFonts w:cs="Times New Roman"/>
                  <w:spacing w:val="0"/>
                  <w:szCs w:val="24"/>
                </w:rPr>
              </w:sdtEndPr>
              <w:sdtContent>
                <w:r w:rsidR="001A50BA">
                  <w:rPr>
                    <w:rStyle w:val="tl2"/>
                    <w:rFonts w:asciiTheme="minorHAnsi" w:hAnsiTheme="minorHAnsi" w:cstheme="minorHAnsi"/>
                    <w:spacing w:val="-11"/>
                    <w:szCs w:val="20"/>
                  </w:rPr>
                  <w:t>7P1 Technická pomoc EFRR</w:t>
                </w:r>
              </w:sdtContent>
            </w:sdt>
          </w:p>
        </w:tc>
      </w:tr>
      <w:tr w:rsidR="001A50BA" w:rsidRPr="00FF4257" w14:paraId="0E38BE3F" w14:textId="77777777" w:rsidTr="00B76784">
        <w:trPr>
          <w:jc w:val="center"/>
        </w:trPr>
        <w:tc>
          <w:tcPr>
            <w:tcW w:w="1134" w:type="dxa"/>
            <w:vMerge/>
            <w:vAlign w:val="center"/>
          </w:tcPr>
          <w:p w14:paraId="243D7975" w14:textId="77777777" w:rsidR="001A50BA" w:rsidRPr="00FF4257" w:rsidRDefault="001A50BA" w:rsidP="000C38DE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</w:p>
        </w:tc>
        <w:tc>
          <w:tcPr>
            <w:tcW w:w="1960" w:type="dxa"/>
            <w:vMerge/>
            <w:vAlign w:val="center"/>
          </w:tcPr>
          <w:p w14:paraId="65694B81" w14:textId="77777777" w:rsidR="001A50BA" w:rsidRPr="000F52F5" w:rsidRDefault="001A50BA" w:rsidP="000C38DE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</w:rPr>
            </w:pPr>
          </w:p>
        </w:tc>
        <w:tc>
          <w:tcPr>
            <w:tcW w:w="6543" w:type="dxa"/>
            <w:gridSpan w:val="3"/>
          </w:tcPr>
          <w:p w14:paraId="13827114" w14:textId="231A34B5" w:rsidR="001A50BA" w:rsidRDefault="00E33BD4" w:rsidP="000C38DE">
            <w:pPr>
              <w:pStyle w:val="Zkladntext"/>
              <w:jc w:val="both"/>
              <w:rPr>
                <w:rStyle w:val="tl2"/>
                <w:rFonts w:asciiTheme="minorHAnsi" w:hAnsiTheme="minorHAnsi" w:cstheme="minorHAnsi"/>
                <w:spacing w:val="-11"/>
                <w:szCs w:val="20"/>
              </w:rPr>
            </w:pPr>
            <w:sdt>
              <w:sdtPr>
                <w:rPr>
                  <w:rStyle w:val="tl2"/>
                  <w:rFonts w:asciiTheme="minorHAnsi" w:hAnsiTheme="minorHAnsi" w:cstheme="minorHAnsi"/>
                  <w:spacing w:val="-11"/>
                  <w:szCs w:val="20"/>
                </w:rPr>
                <w:id w:val="-86618962"/>
                <w:placeholder>
                  <w:docPart w:val="9EB8C13972F246748B8DDC58AF31193F"/>
                </w:placeholder>
                <w:comboBox>
                  <w:listItem w:displayText="1P1 Veda, výskum a inovácie" w:value="1P1 Veda, výskum a inovácie"/>
                  <w:listItem w:displayText="1P2 Digitálna pripojiteľnosť" w:value="1P2 Digitálna pripojiteľnosť"/>
                  <w:listItem w:displayText="2P1 Energetická efektívnosť a dekarbonizácia" w:value="2P1 Energetická efektívnosť a dekarbonizácia"/>
                  <w:listItem w:displayText="2P2 Životné prostredie" w:value="2P2 Životné prostredie"/>
                  <w:listItem w:displayText="2P3 Udržateľná mestská mobilita" w:value="2P3 Udržateľná mestská mobilita"/>
                  <w:listItem w:displayText="3P1 Doprava" w:value="3P1 Doprava"/>
                  <w:listItem w:displayText="4P1 Adaptabilný a prístupný trh práce" w:value="4P1 Adaptabilný a prístupný trh práce"/>
                  <w:listItem w:displayText="4P2 Kvalitné a inkluzívne vzdelávanie" w:value="4P2 Kvalitné a inkluzívne vzdelávanie"/>
                  <w:listItem w:displayText="4P3 Zručnosti pre lepšiu adaptabilitu a inklúziu" w:value="4P3 Zručnosti pre lepšiu adaptabilitu a inklúziu"/>
                  <w:listItem w:displayText="4P4 Záruka pre mladých (Zamestnanosť mladých ľudí)" w:value="4P4 Záruka pre mladých (Zamestnanosť mladých ľudí)"/>
                  <w:listItem w:displayText="4P5 Aktívne začlenenie a dostupné služby" w:value="4P5 Aktívne začlenenie a dostupné služby"/>
                  <w:listItem w:displayText="4P6 Aktívne začlenenie rómskych komunít" w:value="4P6 Aktívne začlenenie rómskych komunít"/>
                  <w:listItem w:displayText="4P7 Sociálne inovácie a experimenty (Akcie v oblasti sociálnej inovácie)" w:value="4P7 Sociálne inovácie a experimenty (Akcie v oblasti sociálnej inovácie)"/>
                  <w:listItem w:displayText="4P8 Potravinová a materiálna deprivácia" w:value="4P8 Potravinová a materiálna deprivácia"/>
                  <w:listItem w:displayText="5P1 Moderné regióny" w:value="5P1 Moderné regióny"/>
                  <w:listItem w:displayText="7P1 Technická pomoc EFRR" w:value="7P1 Technická pomoc EFRR"/>
                  <w:listItem w:displayText="7P2 Technická pomoc Kohézny fond" w:value="7P2 Technická pomoc Kohézny fond"/>
                  <w:listItem w:displayText="7P3 Technická pomoc ESF+" w:value="7P3 Technická pomoc ESF+"/>
                  <w:listItem w:displayText="7P4 Technická pomoc FST" w:value="7P4 Technická pomoc FST"/>
                  <w:listItem w:displayText="8P1 Fond na spravodlivú transformáciu" w:value="8P1 Fond na spravodlivú transformáciu"/>
                </w:comboBox>
              </w:sdtPr>
              <w:sdtEndPr>
                <w:rPr>
                  <w:rStyle w:val="tl2"/>
                  <w:rFonts w:cs="Times New Roman"/>
                  <w:spacing w:val="0"/>
                  <w:szCs w:val="24"/>
                </w:rPr>
              </w:sdtEndPr>
              <w:sdtContent>
                <w:r w:rsidR="001A50BA">
                  <w:rPr>
                    <w:rStyle w:val="tl2"/>
                    <w:rFonts w:asciiTheme="minorHAnsi" w:hAnsiTheme="minorHAnsi" w:cstheme="minorHAnsi"/>
                    <w:spacing w:val="-11"/>
                    <w:szCs w:val="20"/>
                  </w:rPr>
                  <w:t>7P2 Technická pomoc Kohézny fond</w:t>
                </w:r>
              </w:sdtContent>
            </w:sdt>
          </w:p>
        </w:tc>
      </w:tr>
      <w:tr w:rsidR="001A50BA" w:rsidRPr="00FF4257" w14:paraId="32CEB8E2" w14:textId="77777777" w:rsidTr="00B76784">
        <w:trPr>
          <w:jc w:val="center"/>
        </w:trPr>
        <w:tc>
          <w:tcPr>
            <w:tcW w:w="1134" w:type="dxa"/>
            <w:vMerge/>
            <w:vAlign w:val="center"/>
          </w:tcPr>
          <w:p w14:paraId="7B50D0D8" w14:textId="77777777" w:rsidR="001A50BA" w:rsidRPr="00FF4257" w:rsidRDefault="001A50BA" w:rsidP="000C38DE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</w:p>
        </w:tc>
        <w:tc>
          <w:tcPr>
            <w:tcW w:w="1960" w:type="dxa"/>
            <w:vMerge/>
            <w:vAlign w:val="center"/>
          </w:tcPr>
          <w:p w14:paraId="6668E454" w14:textId="77777777" w:rsidR="001A50BA" w:rsidRPr="000F52F5" w:rsidRDefault="001A50BA" w:rsidP="000C38DE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</w:rPr>
            </w:pPr>
          </w:p>
        </w:tc>
        <w:tc>
          <w:tcPr>
            <w:tcW w:w="6543" w:type="dxa"/>
            <w:gridSpan w:val="3"/>
          </w:tcPr>
          <w:p w14:paraId="610C6014" w14:textId="4BAB12C2" w:rsidR="001A50BA" w:rsidRDefault="00E33BD4" w:rsidP="000C38DE">
            <w:pPr>
              <w:pStyle w:val="Zkladntext"/>
              <w:jc w:val="both"/>
              <w:rPr>
                <w:rStyle w:val="tl2"/>
                <w:rFonts w:asciiTheme="minorHAnsi" w:hAnsiTheme="minorHAnsi" w:cstheme="minorHAnsi"/>
                <w:spacing w:val="-11"/>
                <w:szCs w:val="20"/>
              </w:rPr>
            </w:pPr>
            <w:sdt>
              <w:sdtPr>
                <w:rPr>
                  <w:rStyle w:val="tl2"/>
                  <w:rFonts w:asciiTheme="minorHAnsi" w:hAnsiTheme="minorHAnsi" w:cstheme="minorHAnsi"/>
                  <w:spacing w:val="-11"/>
                  <w:szCs w:val="20"/>
                </w:rPr>
                <w:id w:val="-1760354880"/>
                <w:placeholder>
                  <w:docPart w:val="8468F8FE4D71410D8642CF386E996FC9"/>
                </w:placeholder>
                <w:comboBox>
                  <w:listItem w:displayText="1P1 Veda, výskum a inovácie" w:value="1P1 Veda, výskum a inovácie"/>
                  <w:listItem w:displayText="1P2 Digitálna pripojiteľnosť" w:value="1P2 Digitálna pripojiteľnosť"/>
                  <w:listItem w:displayText="2P1 Energetická efektívnosť a dekarbonizácia" w:value="2P1 Energetická efektívnosť a dekarbonizácia"/>
                  <w:listItem w:displayText="2P2 Životné prostredie" w:value="2P2 Životné prostredie"/>
                  <w:listItem w:displayText="2P3 Udržateľná mestská mobilita" w:value="2P3 Udržateľná mestská mobilita"/>
                  <w:listItem w:displayText="3P1 Doprava" w:value="3P1 Doprava"/>
                  <w:listItem w:displayText="4P1 Adaptabilný a prístupný trh práce" w:value="4P1 Adaptabilný a prístupný trh práce"/>
                  <w:listItem w:displayText="4P2 Kvalitné a inkluzívne vzdelávanie" w:value="4P2 Kvalitné a inkluzívne vzdelávanie"/>
                  <w:listItem w:displayText="4P3 Zručnosti pre lepšiu adaptabilitu a inklúziu" w:value="4P3 Zručnosti pre lepšiu adaptabilitu a inklúziu"/>
                  <w:listItem w:displayText="4P4 Záruka pre mladých (Zamestnanosť mladých ľudí)" w:value="4P4 Záruka pre mladých (Zamestnanosť mladých ľudí)"/>
                  <w:listItem w:displayText="4P5 Aktívne začlenenie a dostupné služby" w:value="4P5 Aktívne začlenenie a dostupné služby"/>
                  <w:listItem w:displayText="4P6 Aktívne začlenenie rómskych komunít" w:value="4P6 Aktívne začlenenie rómskych komunít"/>
                  <w:listItem w:displayText="4P7 Sociálne inovácie a experimenty (Akcie v oblasti sociálnej inovácie)" w:value="4P7 Sociálne inovácie a experimenty (Akcie v oblasti sociálnej inovácie)"/>
                  <w:listItem w:displayText="4P8 Potravinová a materiálna deprivácia" w:value="4P8 Potravinová a materiálna deprivácia"/>
                  <w:listItem w:displayText="5P1 Moderné regióny" w:value="5P1 Moderné regióny"/>
                  <w:listItem w:displayText="7P1 Technická pomoc EFRR" w:value="7P1 Technická pomoc EFRR"/>
                  <w:listItem w:displayText="7P2 Technická pomoc Kohézny fond" w:value="7P2 Technická pomoc Kohézny fond"/>
                  <w:listItem w:displayText="7P3 Technická pomoc ESF+" w:value="7P3 Technická pomoc ESF+"/>
                  <w:listItem w:displayText="7P4 Technická pomoc FST" w:value="7P4 Technická pomoc FST"/>
                  <w:listItem w:displayText="8P1 Fond na spravodlivú transformáciu" w:value="8P1 Fond na spravodlivú transformáciu"/>
                </w:comboBox>
              </w:sdtPr>
              <w:sdtEndPr>
                <w:rPr>
                  <w:rStyle w:val="tl2"/>
                  <w:rFonts w:cs="Times New Roman"/>
                  <w:spacing w:val="0"/>
                  <w:szCs w:val="24"/>
                </w:rPr>
              </w:sdtEndPr>
              <w:sdtContent>
                <w:r w:rsidR="001A50BA">
                  <w:rPr>
                    <w:rStyle w:val="tl2"/>
                    <w:rFonts w:asciiTheme="minorHAnsi" w:hAnsiTheme="minorHAnsi" w:cstheme="minorHAnsi"/>
                    <w:spacing w:val="-11"/>
                    <w:szCs w:val="20"/>
                  </w:rPr>
                  <w:t>7P3 Technická pomoc ESF+</w:t>
                </w:r>
              </w:sdtContent>
            </w:sdt>
          </w:p>
        </w:tc>
      </w:tr>
      <w:tr w:rsidR="001A50BA" w:rsidRPr="00FF4257" w14:paraId="40955C3F" w14:textId="77777777" w:rsidTr="00B76784">
        <w:trPr>
          <w:jc w:val="center"/>
        </w:trPr>
        <w:tc>
          <w:tcPr>
            <w:tcW w:w="1134" w:type="dxa"/>
            <w:vMerge/>
            <w:vAlign w:val="center"/>
          </w:tcPr>
          <w:p w14:paraId="2A48E2A7" w14:textId="77777777" w:rsidR="001A50BA" w:rsidRDefault="001A50BA" w:rsidP="000C38DE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</w:p>
        </w:tc>
        <w:tc>
          <w:tcPr>
            <w:tcW w:w="1960" w:type="dxa"/>
            <w:vMerge/>
            <w:vAlign w:val="center"/>
          </w:tcPr>
          <w:p w14:paraId="492BE66D" w14:textId="77777777" w:rsidR="001A50BA" w:rsidRPr="000F52F5" w:rsidRDefault="001A50BA" w:rsidP="000C38DE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</w:rPr>
            </w:pPr>
          </w:p>
        </w:tc>
        <w:tc>
          <w:tcPr>
            <w:tcW w:w="6543" w:type="dxa"/>
            <w:gridSpan w:val="3"/>
          </w:tcPr>
          <w:p w14:paraId="3433C18F" w14:textId="0512DABE" w:rsidR="001A50BA" w:rsidRDefault="00E33BD4" w:rsidP="000C38DE">
            <w:pPr>
              <w:pStyle w:val="Zkladntext"/>
              <w:jc w:val="both"/>
              <w:rPr>
                <w:rStyle w:val="tl2"/>
                <w:rFonts w:asciiTheme="minorHAnsi" w:hAnsiTheme="minorHAnsi" w:cstheme="minorHAnsi"/>
                <w:spacing w:val="-11"/>
                <w:szCs w:val="20"/>
              </w:rPr>
            </w:pPr>
            <w:sdt>
              <w:sdtPr>
                <w:rPr>
                  <w:rStyle w:val="tl2"/>
                  <w:rFonts w:asciiTheme="minorHAnsi" w:hAnsiTheme="minorHAnsi" w:cstheme="minorHAnsi"/>
                  <w:spacing w:val="-11"/>
                  <w:szCs w:val="20"/>
                </w:rPr>
                <w:id w:val="-370695339"/>
                <w:placeholder>
                  <w:docPart w:val="7B2E7B3BA9F04E8B98E0287376BA8537"/>
                </w:placeholder>
                <w:comboBox>
                  <w:listItem w:displayText="1P1 Veda, výskum a inovácie" w:value="1P1 Veda, výskum a inovácie"/>
                  <w:listItem w:displayText="1P2 Digitálna pripojiteľnosť" w:value="1P2 Digitálna pripojiteľnosť"/>
                  <w:listItem w:displayText="2P1 Energetická efektívnosť a dekarbonizácia" w:value="2P1 Energetická efektívnosť a dekarbonizácia"/>
                  <w:listItem w:displayText="2P2 Životné prostredie" w:value="2P2 Životné prostredie"/>
                  <w:listItem w:displayText="2P3 Udržateľná mestská mobilita" w:value="2P3 Udržateľná mestská mobilita"/>
                  <w:listItem w:displayText="3P1 Doprava" w:value="3P1 Doprava"/>
                  <w:listItem w:displayText="4P1 Adaptabilný a prístupný trh práce" w:value="4P1 Adaptabilný a prístupný trh práce"/>
                  <w:listItem w:displayText="4P2 Kvalitné a inkluzívne vzdelávanie" w:value="4P2 Kvalitné a inkluzívne vzdelávanie"/>
                  <w:listItem w:displayText="4P3 Zručnosti pre lepšiu adaptabilitu a inklúziu" w:value="4P3 Zručnosti pre lepšiu adaptabilitu a inklúziu"/>
                  <w:listItem w:displayText="4P4 Záruka pre mladých (Zamestnanosť mladých ľudí)" w:value="4P4 Záruka pre mladých (Zamestnanosť mladých ľudí)"/>
                  <w:listItem w:displayText="4P5 Aktívne začlenenie a dostupné služby" w:value="4P5 Aktívne začlenenie a dostupné služby"/>
                  <w:listItem w:displayText="4P6 Aktívne začlenenie rómskych komunít" w:value="4P6 Aktívne začlenenie rómskych komunít"/>
                  <w:listItem w:displayText="4P7 Sociálne inovácie a experimenty (Akcie v oblasti sociálnej inovácie)" w:value="4P7 Sociálne inovácie a experimenty (Akcie v oblasti sociálnej inovácie)"/>
                  <w:listItem w:displayText="4P8 Potravinová a materiálna deprivácia" w:value="4P8 Potravinová a materiálna deprivácia"/>
                  <w:listItem w:displayText="5P1 Moderné regióny" w:value="5P1 Moderné regióny"/>
                  <w:listItem w:displayText="7P1 Technická pomoc EFRR" w:value="7P1 Technická pomoc EFRR"/>
                  <w:listItem w:displayText="7P2 Technická pomoc Kohézny fond" w:value="7P2 Technická pomoc Kohézny fond"/>
                  <w:listItem w:displayText="7P3 Technická pomoc ESF+" w:value="7P3 Technická pomoc ESF+"/>
                  <w:listItem w:displayText="7P4 Technická pomoc FST" w:value="7P4 Technická pomoc FST"/>
                  <w:listItem w:displayText="8P1 Fond na spravodlivú transformáciu" w:value="8P1 Fond na spravodlivú transformáciu"/>
                </w:comboBox>
              </w:sdtPr>
              <w:sdtEndPr>
                <w:rPr>
                  <w:rStyle w:val="tl2"/>
                  <w:rFonts w:cs="Times New Roman"/>
                  <w:spacing w:val="0"/>
                  <w:szCs w:val="24"/>
                </w:rPr>
              </w:sdtEndPr>
              <w:sdtContent>
                <w:r w:rsidR="001A50BA">
                  <w:rPr>
                    <w:rStyle w:val="tl2"/>
                    <w:rFonts w:asciiTheme="minorHAnsi" w:hAnsiTheme="minorHAnsi" w:cstheme="minorHAnsi"/>
                    <w:spacing w:val="-11"/>
                    <w:szCs w:val="20"/>
                  </w:rPr>
                  <w:t>7P4 Technická pomoc FST</w:t>
                </w:r>
              </w:sdtContent>
            </w:sdt>
          </w:p>
        </w:tc>
      </w:tr>
      <w:tr w:rsidR="000C38DE" w:rsidRPr="00FF4257" w14:paraId="59E17656" w14:textId="77777777" w:rsidTr="00B76784">
        <w:trPr>
          <w:jc w:val="center"/>
        </w:trPr>
        <w:tc>
          <w:tcPr>
            <w:tcW w:w="1134" w:type="dxa"/>
            <w:vMerge w:val="restart"/>
            <w:vAlign w:val="center"/>
          </w:tcPr>
          <w:p w14:paraId="220AC962" w14:textId="284147E9" w:rsidR="000C38DE" w:rsidRPr="00FF4257" w:rsidRDefault="00AE497A" w:rsidP="000C38DE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>10</w:t>
            </w:r>
          </w:p>
        </w:tc>
        <w:tc>
          <w:tcPr>
            <w:tcW w:w="1960" w:type="dxa"/>
            <w:vMerge w:val="restart"/>
            <w:vAlign w:val="center"/>
          </w:tcPr>
          <w:p w14:paraId="12DC7BA4" w14:textId="76C22E23" w:rsidR="000C38DE" w:rsidRPr="000F52F5" w:rsidRDefault="000C38DE" w:rsidP="000C38DE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</w:rPr>
            </w:pPr>
            <w:r w:rsidRPr="000F52F5">
              <w:rPr>
                <w:rFonts w:asciiTheme="minorHAnsi" w:hAnsiTheme="minorHAnsi" w:cstheme="minorHAnsi"/>
                <w:spacing w:val="-11"/>
                <w:sz w:val="20"/>
              </w:rPr>
              <w:t>Špecifický cieľ</w:t>
            </w:r>
          </w:p>
        </w:tc>
        <w:tc>
          <w:tcPr>
            <w:tcW w:w="6543" w:type="dxa"/>
            <w:gridSpan w:val="3"/>
          </w:tcPr>
          <w:p w14:paraId="2F7FEE30" w14:textId="1877721D" w:rsidR="000C38DE" w:rsidRPr="00FF4257" w:rsidRDefault="00E33BD4" w:rsidP="000C38DE">
            <w:pPr>
              <w:pStyle w:val="Zkladntext"/>
              <w:jc w:val="both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sdt>
              <w:sdtPr>
                <w:rPr>
                  <w:rStyle w:val="tl2"/>
                  <w:rFonts w:asciiTheme="minorHAnsi" w:hAnsiTheme="minorHAnsi" w:cstheme="minorHAnsi"/>
                  <w:spacing w:val="-11"/>
                  <w:szCs w:val="20"/>
                </w:rPr>
                <w:id w:val="115031592"/>
                <w:placeholder>
                  <w:docPart w:val="2BFD7F75C07F4C81BF1C71FDA425DA72"/>
                </w:placeholder>
                <w:comboBox>
                  <w:listItem w:displayText="RSO1.1 Rozvoj a rozšírenie výskumných a inovačných kapacít a využívania pokročilých technológií (EFRR)" w:value="RSO1.1 Rozvoj a rozšírenie výskumných a inovačných kapacít a využívania pokročilých technológií (EFRR)"/>
                  <w:listItem w:displayText="RSO1.2 Využívanie prínosov digitalizácie pre občanov, podniky, výskumné organizácie a orgány verejnej správy (EFRR)" w:value="RSO1.2 Využívanie prínosov digitalizácie pre občanov, podniky, výskumné organizácie a orgány verejnej správy (EFRR)"/>
                  <w:listItem w:displayText="RSO1.3 Posilnenie udržateľného rastu a konkurencieschopnosti MSP a tvorby pracovných miest v MSP, a to aj produktívnymi investíciami (EFRR)" w:value="RSO1.3 Posilnenie udržateľného rastu a konkurencieschopnosti MSP a tvorby pracovných miest v MSP, a to aj produktívnymi investíciami (EFRR)"/>
                  <w:listItem w:displayText="RSO1.4 Rozvoj zručností pre inteligentnú špecializáciu, priemyselnú transformáciu a podnikanie (EFRR)" w:value="RSO1.4 Rozvoj zručností pre inteligentnú špecializáciu, priemyselnú transformáciu a podnikanie (EFRR)"/>
                  <w:listItem w:displayText="RSO1.5 Zvyšovanie digitálnej pripojiteľnosti (EFRR)" w:value="RSO1.5 Zvyšovanie digitálnej pripojiteľnosti (EFRR)"/>
                  <w:listItem w:displayText="RSO2.1 Podpora energetickej efektívnosti a znižovania emisií skleníkových plynov (EFRR)" w:value="RSO2.1 Podpora energetickej efektívnosti a znižovania emisií skleníkových plynov (EFRR)"/>
                  <w:listItem w:displayText="RSO2.1 Podpora energetickej efektívnosti a znižovania emisií skleníkových plynov (KF)" w:value="RSO2.1 Podpora energetickej efektívnosti a znižovania emisií skleníkových plynov (KF)"/>
                  <w:listItem w:displayText="RSO2.2 Podpora energie z obnoviteľných zdrojov v súlade so smernicou (EÚ) 2018/2001 vrátane kritérií udržateľnosti, ktoré sú v nej stanovené (EFRR)" w:value="RSO2.2 Podpora energie z obnoviteľných zdrojov v súlade so smernicou (EÚ) 2018/2001 vrátane kritérií udržateľnosti, ktoré sú v nej stanovené (EFRR)"/>
                  <w:listItem w:displayText="RSO2.3 Vývoj inteligentných energetických systémov, sietí a uskladnenia mimo Transeurópskej energetickej siete (TEN-E) (EFRR)" w:value="RSO2.3 Vývoj inteligentných energetických systémov, sietí a uskladnenia mimo Transeurópskej energetickej siete (TEN-E) (EFRR)"/>
                  <w:listItem w:displayText="RSO2.4 Podpora adaptácie na zmenu klímy a prevencie rizika katastrof a odolnosti s prihliadnutím na ekosystémové prístupy (EFRR)" w:value="RSO2.4 Podpora adaptácie na zmenu klímy a prevencie rizika katastrof a odolnosti s prihliadnutím na ekosystémové prístupy (EFRR)"/>
                  <w:listItem w:displayText="RSO2.4 Podpora adaptácie na zmenu klímy a prevencie rizika katastrof a odolnosti s prihliadnutím na ekosystémové prístupy (KF)" w:value="RSO2.4 Podpora adaptácie na zmenu klímy a prevencie rizika katastrof a odolnosti s prihliadnutím na ekosystémové prístupy (KF)"/>
                  <w:listItem w:displayText="RSO2.5 Podpora prístupu k vode a udržateľného vodného hospodárstva (EFRR)" w:value="RSO2.5 Podpora prístupu k vode a udržateľného vodného hospodárstva (EFRR)"/>
                  <w:listItem w:displayText="RSO2.5 Podpora prístupu k vode a udržateľného vodného hospodárstva (KF)" w:value="RSO2.5 Podpora prístupu k vode a udržateľného vodného hospodárstva (KF)"/>
                  <w:listItem w:displayText="RSO2.6 Podpora prechodu na obehové hospodárstvo, ktoré efektívne využíva zdroje (EFRR)" w:value="RSO2.6 Podpora prechodu na obehové hospodárstvo, ktoré efektívne využíva zdroje (EFRR)"/>
                  <w:listItem w:displayText="RSO2.7 Posilnenie ochrany a zachovania prírody, biodiverzity a zelenej infraštruktúry, a to aj v mestských oblastiach, a zníženia všetkých foriem znečistenia (EFRR)" w:value="RSO2.7 Posilnenie ochrany a zachovania prírody, biodiverzity a zelenej infraštruktúry, a to aj v mestských oblastiach, a zníženia všetkých foriem znečistenia (EFRR)"/>
                  <w:listItem w:displayText="RSO2.7 Posilnenie ochrany a zachovania prírody, biodiverzity a zelenej infraštruktúry, a to aj v mestských oblastiach, a zníženie všetkých foriem znečistenia (KF)" w:value="RSO2.7 Posilnenie ochrany a zachovania prírody, biodiverzity a zelenej infraštruktúry, a to aj v mestských oblastiach, a zníženie všetkých foriem znečistenia (KF)"/>
                  <w:listItem w:displayText="RSO2.8 Podpora udržateľnej multimodálnej mestskej mobility ako súčasti prechodu na hospodárstvo s nulovou bilanciou uhlíka (EFRR)" w:value="RSO2.8 Podpora udržateľnej multimodálnej mestskej mobility ako súčasti prechodu na hospodárstvo s nulovou bilanciou uhlíka (EFRR)"/>
                  <w:listItem w:displayText="RSO2.8 Podpora udržateľnej multimodálnej mestskej mobility ako súčasti prechodu na hospodárstvo s nulovou bilanciou uhlíka (KF)" w:value="RSO2.8 Podpora udržateľnej multimodálnej mestskej mobility ako súčasti prechodu na hospodárstvo s nulovou bilanciou uhlíka (KF)"/>
                  <w:listItem w:displayText="RSO3.1 Rozvoj udržateľnej, inteligentnej, bezpečnej a intermodálnej siete TEN-T odolnej proti zmene klímy (EFRR)" w:value="RSO3.1 Rozvoj udržateľnej, inteligentnej, bezpečnej a intermodálnej siete TEN-T odolnej proti zmene klímy (EFRR)"/>
                  <w:listItem w:displayText="RSO3.1 Rozvoj udržateľnej, inteligentnej, bezpečnej a intermodálnej siete TEN-T odolnej proti zmene klímy (KF)" w:value="RSO3.1 Rozvoj udržateľnej, inteligentnej, bezpečnej a intermodálnej siete TEN-T odolnej proti zmene klímy (KF)"/>
                  <w:listItem w:displayText="RSO3.2 Rozvoj a posilňovanie udržateľnej, inteligentnej a intermodálnej vnútroštátnej, regionálnej a miestnej mobility odolnej proti zmene klímy vrátane zlepšeného prístupu k TEN-T a cezhraničnej mobility (EFRR)" w:value="RSO3.2 Rozvoj a posilňovanie udržateľnej, inteligentnej a intermodálnej vnútroštátnej, regionálnej a miestnej mobility odolnej proti zmene klímy vrátane zlepšeného prístupu k TEN-T a cezhraničnej mobility (EFRR)"/>
                  <w:listItem w:displayText="RSO4.1 Zvyšovanie účinnosti a inkluzívnosti trhov práce a prístupu ku kvalitnému zamestnaniu rozvíjaním sociálnej infraštruktúry a podporou sociálneho hospodárstva (EFRR)" w:value="RSO4.1 Zvyšovanie účinnosti a inkluzívnosti trhov práce a prístupu ku kvalitnému zamestnaniu rozvíjaním sociálnej infraštruktúry a podporou sociálneho hospodárstva (EFRR)"/>
                  <w:listItem w:displayText="RSO4.2 Zlepšenie rovného prístupu k inkluzívnym a kvalitným službám v oblasti vzdelávania, odbornej prípravy a celoživotného vzdelávania rozvíjaním dostupnej infraštruk. vrátane posilňovania odolnosti pre dištančné a online vzd. a odbornú prípravu (EFRR)" w:value="RSO4.2 Zlepšenie rovného prístupu k inkluzívnym a kvalitným službám v oblasti vzdelávania, odbornej prípravy a celoživotného vzdelávania rozvíjaním dostupnej infraštruk. vrátane posilňovania odolnosti pre dištančné a online vzd. a odbornú prípravu (EFRR)"/>
                  <w:listItem w:displayText="RSO4.3 Podpora sociálno-ekonomického začlenenia marginalizovaných komunít, domácností s nízkym príjmom a znevýhodnených skupín vrátane osôb s osobitnými potrebami prostredníctvom integrovaných akcií vrátane bývania a sociálnych služieb (EFRR)" w:value="RSO4.3 Podpora sociálno-ekonomického začlenenia marginalizovaných komunít, domácností s nízkym príjmom a znevýhodnených skupín vrátane osôb s osobitnými potrebami prostredníctvom integrovaných akcií vrátane bývania a sociálnych služieb (EFRR)"/>
                  <w:listItem w:displayText="RSO4.5 Zabezpečenia rovného prístupu k zdravotnej starostlivosti a zvýšenie odolnosti systémov zdravotnej starostlivosti vrátane primárnej starostlivosti, a podpory prechodu z inštitucionálnej starostlivosti na rodinnú a komunitnú starostlivosť (EFRR)" w:value="RSO4.5 Zabezpečenia rovného prístupu k zdravotnej starostlivosti a zvýšenie odolnosti systémov zdravotnej starostlivosti vrátane primárnej starostlivosti, a podpory prechodu z inštitucionálnej starostlivosti na rodinnú a komunitnú starostlivosť (EFRR)"/>
                  <w:listItem w:displayText="RSO4.6 Posilnenie úlohy kultúry a udržateľného cestovného ruchu v oblasti hospodárskeho rozvoja, sociálneho začlenenia a sociálnej inovácie (EFRR)" w:value="RSO4.6 Posilnenie úlohy kultúry a udržateľného cestovného ruchu v oblasti hospodárskeho rozvoja, sociálneho začlenenia a sociálnej inovácie (EFRR)"/>
                  <w:listItem w:displayText="RSO5.1 Podpora integrovaného a inkluzívneho sociálneho, hospodárskeho a environmentálneho rozvoja, kultúry, prírodného dedičstva, udržateľného cestovného ruchu a bezpečnosti v mestských oblastiach (EFRR)" w:value="RSO5.1 Podpora integrovaného a inkluzívneho sociálneho, hospodárskeho a environmentálneho rozvoja, kultúry, prírodného dedičstva, udržateľného cestovného ruchu a bezpečnosti v mestských oblastiach (EFRR)"/>
                  <w:listItem w:displayText="RSO5.2 Podpora integrovaného a inkluzívneho sociálneho, hospodárskeho a environmentálneho miestneho rozvoja, kultúry, prírodného dedičstva, udržateľného cestovného ruchu a bezpečnosti v iných ako mestských oblastiach (EFRR)" w:value="RSO5.2 Podpora integrovaného a inkluzívneho sociálneho, hospodárskeho a environmentálneho miestneho rozvoja, kultúry, prírodného dedičstva, udržateľného cestovného ruchu a bezpečnosti v iných ako mestských oblastiach (EFRR)"/>
                  <w:listItem w:displayText="ESO4.1 Zlepšenie prístupu k zamestnaniu a aktivačným opatreniam pre všetkých uchádzačov o zamestnanie, predovšetkým mladých ľudí, a to najmä vykonávaním záruky pre mladých ľudí, pre dlhodobo nezamestnaných a znevýhodnené skupiny na trhu práce a neaktívne.." w:value="ESO4.1 Zlepšenie prístupu k zamestnaniu a aktivačným opatreniam pre všetkých uchádzačov o zamestnanie, predovšetkým mladých ľudí, a to najmä vykonávaním záruky pre mladých ľudí, pre dlhodobo nezamestnaných a znevýhodnené skupiny na trhu práce a neaktívne.."/>
                  <w:listItem w:displayText="ESO4.2 Modernizácia inštitúcií a služieb trhu práce s cieľom posúdiť a predvídať potreby v oblasti zručností a zabezpečiť včasnú a cielenú pomoc a podporu v záujme zosúladenia ponuky s potrebami trhu práce, ako aj pri prechodoch medzi zamestnaniami a mob.." w:value="ESO4.2 Modernizácia inštitúcií a služieb trhu práce s cieľom posúdiť a predvídať potreby v oblasti zručností a zabezpečiť včasnú a cielenú pomoc a podporu v záujme zosúladenia ponuky s potrebami trhu práce, ako aj pri prechodoch medzi zamestnaniami a mob.."/>
                  <w:listItem w:displayText="ESO4.3 Podpora rodovo vyváženej účasti na trhu práce, rovnakých pracovných podmienok a lepšej rovnováhy medzi pracovným a súkromným životom vrátane prístupu k cenovo dostupnej starostlivosti o deti a odkázané osoby" w:value="ESO4.3 Podpora rodovo vyváženej účasti na trhu práce, rovnakých pracovných podmienok a lepšej rovnováhy medzi pracovným a súkromným životom vrátane prístupu k cenovo dostupnej starostlivosti o deti a odkázané osoby"/>
                  <w:listItem w:displayText="ESO4.4 Podpora adaptácie pracovníkov, podnikov a podnikateľov na zmeny, ako aj aktívneho a zdravého starnutia a zdravého a vhodne prispôsobeného pracovného prostredia, ktoré rieši zdravotné riziká" w:value="ESO4.4 Podpora adaptácie pracovníkov, podnikov a podnikateľov na zmeny, ako aj aktívneho a zdravého starnutia a zdravého a vhodne prispôsobeného pracovného prostredia, ktoré rieši zdravotné riziká"/>
                  <w:listItem w:displayText="ESO4.5 Zvýšenie kvality, inkluzívnosti a účinnosti systémov vzdelávania a odbornej prípravy, ako aj ich relevantnosti z hľadiska trhu práce okrem iného prostredníctvom potvrdzovania výsledkov neformálneho vzdelávania a informálneho učenia sa s cieľom pod.." w:value="ESO4.5 Zvýšenie kvality, inkluzívnosti a účinnosti systémov vzdelávania a odbornej prípravy, ako aj ich relevantnosti z hľadiska trhu práce okrem iného prostredníctvom potvrdzovania výsledkov neformálneho vzdelávania a informálneho učenia sa s cieľom pod.."/>
                  <w:listItem w:displayText="ESO4.6 Podpora rovného prístupu, a to najmä znevýhodnených skupín, ku kvalitnému a inkluzívnemu vzdelávaniu a odbornej príprave a podpora ich úspešného ukončenia, počnúc vzdelávaním a starostlivosťou v ranom detstve cez všeobecné a odborné vzdelávanie..." w:value="ESO4.6 Podpora rovného prístupu, a to najmä znevýhodnených skupín, ku kvalitnému a inkluzívnemu vzdelávaniu a odbornej príprave a podpora ich úspešného ukončenia, počnúc vzdelávaním a starostlivosťou v ranom detstve cez všeobecné a odborné vzdelávanie..."/>
                  <w:listItem w:displayText="ESO4.7 Podpora celoživotného vzdelávania, najmä flexibilných príležitostí na zvyšovanie kvalifikácie a rekvalifikáciu pre všetkých s prihliadnutím na podnikateľské a digitálne zručnosti, lepšie predvídanie zmien a nových požiadaviek na zručnosti na zákl..." w:value="ESO4.7 Podpora celoživotného vzdelávania, najmä flexibilných príležitostí na zvyšovanie kvalifikácie a rekvalifikáciu pre všetkých s prihliadnutím na podnikateľské a digitálne zručnosti, lepšie predvídanie zmien a nových požiadaviek na zručnosti na zákl..."/>
                  <w:listItem w:displayText="ESO4.8 Podpora aktívneho začlenenia s cieľom podporovať rovnosť príležitostí, nediskrimináciu a aktívnu účasť a zlepšenie zamestnateľnosti, najmä v prípade znevýhodnených skupín" w:value="ESO4.8 Podpora aktívneho začlenenia s cieľom podporovať rovnosť príležitostí, nediskrimináciu a aktívnu účasť a zlepšenie zamestnateľnosti, najmä v prípade znevýhodnených skupín"/>
                  <w:listItem w:displayText="ESO4.9 Podpora sociálno-ekonomickej integrácie štátnych príslušníkov tretích krajín vrátane migrantov" w:value="ESO4.9 Podpora sociálno-ekonomickej integrácie štátnych príslušníkov tretích krajín vrátane migrantov"/>
                  <w:listItem w:displayText="ESO4.10 Podpora sociálno-ekonomickej integrácie marginalizovaných komunít, ako sú napríklad Rómovia" w:value="ESO4.10 Podpora sociálno-ekonomickej integrácie marginalizovaných komunít, ako sú napríklad Rómovia"/>
                  <w:listItem w:displayText="ESO4.11 Zlepšovanie rovného a včasného prístupu ku kvalitným, udržateľným a cenovo dostupným službám vrátane služieb, ktoré podporujú prístup k bývaniu a individualizovanú starostlivosť vrátane zdravotnej starostlivosti; modernizácia systémov sociálnej..." w:value="ESO4.11 Zlepšovanie rovného a včasného prístupu ku kvalitným, udržateľným a cenovo dostupným službám vrátane služieb, ktoré podporujú prístup k bývaniu a individualizovanú starostlivosť vrátane zdravotnej starostlivosti; modernizácia systémov sociálnej..."/>
                  <w:listItem w:displayText="ESO4.12 Podpora sociálnej integrácie osôb ohrozených chudobou alebo sociálnym vylúčením vrátane najodkázanejších osôb a detí" w:value="ESO4.12 Podpora sociálnej integrácie osôb ohrozených chudobou alebo sociálnym vylúčením vrátane najodkázanejších osôb a detí"/>
                  <w:listItem w:displayText="ESO4.13 Riešenie materiálnej deprivácie prostredníctvom potravinovej a/alebo základnej materiálnej pomoci pre najodkázanejšie osoby vrátane detí a zabezpečenie sprievodných opatrení podporujúcich ich sociálne začlenenie" w:value="ESO4.13 Riešenie materiálnej deprivácie prostredníctvom potravinovej a/alebo základnej materiálnej pomoci pre najodkázanejšie osoby vrátane detí a zabezpečenie sprievodných opatrení podporujúcich ich sociálne začlenenie"/>
                  <w:listItem w:displayText="TSO7.1 Technická pomoc EFRR" w:value="TSO7.1 Technická pomoc EFRR"/>
                  <w:listItem w:displayText="TSO7.2 Technická pomoc Kohézny fond" w:value="TSO7.2 Technická pomoc Kohézny fond"/>
                  <w:listItem w:displayText="TSO7.3 Technická pomoc ESF+" w:value="TSO7.3 Technická pomoc ESF+"/>
                  <w:listItem w:displayText="TSO7.4 Technická pomoc FST" w:value="TSO7.4 Technická pomoc FST"/>
                  <w:listItem w:displayText="JSO8.1 Umožnenie regiónom a ľuďom riešiť dôsledky v soc., hosp. a environ. oblasti, ako aj v oblasti zamestnanosti spôsobené transformáciou smerom k energet. klim. cieľom Únie na rok 2030 a k dosiahnutiu cieľa klim. neutrál. hosp. Únie do roku 2050.. (FST)" w:value="JSO8.1 Umožnenie regiónom a ľuďom riešiť dôsledky v soc., hosp. a environ. oblasti, ako aj v oblasti zamestnanosti spôsobené transformáciou smerom k energet. klim. cieľom Únie na rok 2030 a k dosiahnutiu cieľa klim. neutrál. hosp. Únie do roku 2050.. (FST)"/>
                </w:comboBox>
              </w:sdtPr>
              <w:sdtEndPr>
                <w:rPr>
                  <w:rStyle w:val="tl2"/>
                </w:rPr>
              </w:sdtEndPr>
              <w:sdtContent>
                <w:r w:rsidR="0020291D">
                  <w:rPr>
                    <w:rStyle w:val="tl2"/>
                    <w:rFonts w:asciiTheme="minorHAnsi" w:hAnsiTheme="minorHAnsi" w:cstheme="minorHAnsi"/>
                    <w:spacing w:val="-11"/>
                    <w:szCs w:val="20"/>
                  </w:rPr>
                  <w:t>TSO7.1 Technická pomoc EFRR</w:t>
                </w:r>
              </w:sdtContent>
            </w:sdt>
          </w:p>
        </w:tc>
      </w:tr>
      <w:tr w:rsidR="001A50BA" w:rsidRPr="00FF4257" w14:paraId="255EB093" w14:textId="77777777" w:rsidTr="00B76784">
        <w:trPr>
          <w:jc w:val="center"/>
        </w:trPr>
        <w:tc>
          <w:tcPr>
            <w:tcW w:w="1134" w:type="dxa"/>
            <w:vMerge/>
            <w:vAlign w:val="center"/>
          </w:tcPr>
          <w:p w14:paraId="6E7E80A8" w14:textId="77777777" w:rsidR="001A50BA" w:rsidRDefault="001A50BA" w:rsidP="000C38DE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</w:p>
        </w:tc>
        <w:tc>
          <w:tcPr>
            <w:tcW w:w="1960" w:type="dxa"/>
            <w:vMerge/>
            <w:vAlign w:val="center"/>
          </w:tcPr>
          <w:p w14:paraId="061A98C8" w14:textId="77777777" w:rsidR="001A50BA" w:rsidRPr="000F52F5" w:rsidRDefault="001A50BA" w:rsidP="000C38DE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</w:rPr>
            </w:pPr>
          </w:p>
        </w:tc>
        <w:tc>
          <w:tcPr>
            <w:tcW w:w="6543" w:type="dxa"/>
            <w:gridSpan w:val="3"/>
          </w:tcPr>
          <w:p w14:paraId="4563EBED" w14:textId="50E76699" w:rsidR="001A50BA" w:rsidRDefault="00E33BD4" w:rsidP="000C38DE">
            <w:pPr>
              <w:pStyle w:val="Zkladntext"/>
              <w:jc w:val="both"/>
              <w:rPr>
                <w:rStyle w:val="tl2"/>
                <w:rFonts w:asciiTheme="minorHAnsi" w:hAnsiTheme="minorHAnsi" w:cstheme="minorHAnsi"/>
                <w:spacing w:val="-11"/>
                <w:szCs w:val="20"/>
              </w:rPr>
            </w:pPr>
            <w:sdt>
              <w:sdtPr>
                <w:rPr>
                  <w:rStyle w:val="tl2"/>
                  <w:rFonts w:asciiTheme="minorHAnsi" w:hAnsiTheme="minorHAnsi" w:cstheme="minorHAnsi"/>
                  <w:spacing w:val="-11"/>
                  <w:szCs w:val="20"/>
                </w:rPr>
                <w:id w:val="351068260"/>
                <w:placeholder>
                  <w:docPart w:val="449633DE29EC4398B5DC8103CF6AD2C5"/>
                </w:placeholder>
                <w:comboBox>
                  <w:listItem w:displayText="RSO1.1 Rozvoj a rozšírenie výskumných a inovačných kapacít a využívania pokročilých technológií (EFRR)" w:value="RSO1.1 Rozvoj a rozšírenie výskumných a inovačných kapacít a využívania pokročilých technológií (EFRR)"/>
                  <w:listItem w:displayText="RSO1.2 Využívanie prínosov digitalizácie pre občanov, podniky, výskumné organizácie a orgány verejnej správy (EFRR)" w:value="RSO1.2 Využívanie prínosov digitalizácie pre občanov, podniky, výskumné organizácie a orgány verejnej správy (EFRR)"/>
                  <w:listItem w:displayText="RSO1.3 Posilnenie udržateľného rastu a konkurencieschopnosti MSP a tvorby pracovných miest v MSP, a to aj produktívnymi investíciami (EFRR)" w:value="RSO1.3 Posilnenie udržateľného rastu a konkurencieschopnosti MSP a tvorby pracovných miest v MSP, a to aj produktívnymi investíciami (EFRR)"/>
                  <w:listItem w:displayText="RSO1.4 Rozvoj zručností pre inteligentnú špecializáciu, priemyselnú transformáciu a podnikanie (EFRR)" w:value="RSO1.4 Rozvoj zručností pre inteligentnú špecializáciu, priemyselnú transformáciu a podnikanie (EFRR)"/>
                  <w:listItem w:displayText="RSO1.5 Zvyšovanie digitálnej pripojiteľnosti (EFRR)" w:value="RSO1.5 Zvyšovanie digitálnej pripojiteľnosti (EFRR)"/>
                  <w:listItem w:displayText="RSO2.1 Podpora energetickej efektívnosti a znižovania emisií skleníkových plynov (EFRR)" w:value="RSO2.1 Podpora energetickej efektívnosti a znižovania emisií skleníkových plynov (EFRR)"/>
                  <w:listItem w:displayText="RSO2.1 Podpora energetickej efektívnosti a znižovania emisií skleníkových plynov (KF)" w:value="RSO2.1 Podpora energetickej efektívnosti a znižovania emisií skleníkových plynov (KF)"/>
                  <w:listItem w:displayText="RSO2.2 Podpora energie z obnoviteľných zdrojov v súlade so smernicou (EÚ) 2018/2001 vrátane kritérií udržateľnosti, ktoré sú v nej stanovené (EFRR)" w:value="RSO2.2 Podpora energie z obnoviteľných zdrojov v súlade so smernicou (EÚ) 2018/2001 vrátane kritérií udržateľnosti, ktoré sú v nej stanovené (EFRR)"/>
                  <w:listItem w:displayText="RSO2.3 Vývoj inteligentných energetických systémov, sietí a uskladnenia mimo Transeurópskej energetickej siete (TEN-E) (EFRR)" w:value="RSO2.3 Vývoj inteligentných energetických systémov, sietí a uskladnenia mimo Transeurópskej energetickej siete (TEN-E) (EFRR)"/>
                  <w:listItem w:displayText="RSO2.4 Podpora adaptácie na zmenu klímy a prevencie rizika katastrof a odolnosti s prihliadnutím na ekosystémové prístupy (EFRR)" w:value="RSO2.4 Podpora adaptácie na zmenu klímy a prevencie rizika katastrof a odolnosti s prihliadnutím na ekosystémové prístupy (EFRR)"/>
                  <w:listItem w:displayText="RSO2.4 Podpora adaptácie na zmenu klímy a prevencie rizika katastrof a odolnosti s prihliadnutím na ekosystémové prístupy (KF)" w:value="RSO2.4 Podpora adaptácie na zmenu klímy a prevencie rizika katastrof a odolnosti s prihliadnutím na ekosystémové prístupy (KF)"/>
                  <w:listItem w:displayText="RSO2.5 Podpora prístupu k vode a udržateľného vodného hospodárstva (EFRR)" w:value="RSO2.5 Podpora prístupu k vode a udržateľného vodného hospodárstva (EFRR)"/>
                  <w:listItem w:displayText="RSO2.5 Podpora prístupu k vode a udržateľného vodného hospodárstva (KF)" w:value="RSO2.5 Podpora prístupu k vode a udržateľného vodného hospodárstva (KF)"/>
                  <w:listItem w:displayText="RSO2.6 Podpora prechodu na obehové hospodárstvo, ktoré efektívne využíva zdroje (EFRR)" w:value="RSO2.6 Podpora prechodu na obehové hospodárstvo, ktoré efektívne využíva zdroje (EFRR)"/>
                  <w:listItem w:displayText="RSO2.7 Posilnenie ochrany a zachovania prírody, biodiverzity a zelenej infraštruktúry, a to aj v mestských oblastiach, a zníženia všetkých foriem znečistenia (EFRR)" w:value="RSO2.7 Posilnenie ochrany a zachovania prírody, biodiverzity a zelenej infraštruktúry, a to aj v mestských oblastiach, a zníženia všetkých foriem znečistenia (EFRR)"/>
                  <w:listItem w:displayText="RSO2.7 Posilnenie ochrany a zachovania prírody, biodiverzity a zelenej infraštruktúry, a to aj v mestských oblastiach, a zníženie všetkých foriem znečistenia (KF)" w:value="RSO2.7 Posilnenie ochrany a zachovania prírody, biodiverzity a zelenej infraštruktúry, a to aj v mestských oblastiach, a zníženie všetkých foriem znečistenia (KF)"/>
                  <w:listItem w:displayText="RSO2.8 Podpora udržateľnej multimodálnej mestskej mobility ako súčasti prechodu na hospodárstvo s nulovou bilanciou uhlíka (EFRR)" w:value="RSO2.8 Podpora udržateľnej multimodálnej mestskej mobility ako súčasti prechodu na hospodárstvo s nulovou bilanciou uhlíka (EFRR)"/>
                  <w:listItem w:displayText="RSO2.8 Podpora udržateľnej multimodálnej mestskej mobility ako súčasti prechodu na hospodárstvo s nulovou bilanciou uhlíka (KF)" w:value="RSO2.8 Podpora udržateľnej multimodálnej mestskej mobility ako súčasti prechodu na hospodárstvo s nulovou bilanciou uhlíka (KF)"/>
                  <w:listItem w:displayText="RSO3.1 Rozvoj udržateľnej, inteligentnej, bezpečnej a intermodálnej siete TEN-T odolnej proti zmene klímy (EFRR)" w:value="RSO3.1 Rozvoj udržateľnej, inteligentnej, bezpečnej a intermodálnej siete TEN-T odolnej proti zmene klímy (EFRR)"/>
                  <w:listItem w:displayText="RSO3.1 Rozvoj udržateľnej, inteligentnej, bezpečnej a intermodálnej siete TEN-T odolnej proti zmene klímy (KF)" w:value="RSO3.1 Rozvoj udržateľnej, inteligentnej, bezpečnej a intermodálnej siete TEN-T odolnej proti zmene klímy (KF)"/>
                  <w:listItem w:displayText="RSO3.2 Rozvoj a posilňovanie udržateľnej, inteligentnej a intermodálnej vnútroštátnej, regionálnej a miestnej mobility odolnej proti zmene klímy vrátane zlepšeného prístupu k TEN-T a cezhraničnej mobility (EFRR)" w:value="RSO3.2 Rozvoj a posilňovanie udržateľnej, inteligentnej a intermodálnej vnútroštátnej, regionálnej a miestnej mobility odolnej proti zmene klímy vrátane zlepšeného prístupu k TEN-T a cezhraničnej mobility (EFRR)"/>
                  <w:listItem w:displayText="RSO4.1 Zvyšovanie účinnosti a inkluzívnosti trhov práce a prístupu ku kvalitnému zamestnaniu rozvíjaním sociálnej infraštruktúry a podporou sociálneho hospodárstva (EFRR)" w:value="RSO4.1 Zvyšovanie účinnosti a inkluzívnosti trhov práce a prístupu ku kvalitnému zamestnaniu rozvíjaním sociálnej infraštruktúry a podporou sociálneho hospodárstva (EFRR)"/>
                  <w:listItem w:displayText="RSO4.2 Zlepšenie rovného prístupu k inkluzívnym a kvalitným službám v oblasti vzdelávania, odbornej prípravy a celoživotného vzdelávania rozvíjaním dostupnej infraštruk. vrátane posilňovania odolnosti pre dištančné a online vzd. a odbornú prípravu (EFRR)" w:value="RSO4.2 Zlepšenie rovného prístupu k inkluzívnym a kvalitným službám v oblasti vzdelávania, odbornej prípravy a celoživotného vzdelávania rozvíjaním dostupnej infraštruk. vrátane posilňovania odolnosti pre dištančné a online vzd. a odbornú prípravu (EFRR)"/>
                  <w:listItem w:displayText="RSO4.3 Podpora sociálno-ekonomického začlenenia marginalizovaných komunít, domácností s nízkym príjmom a znevýhodnených skupín vrátane osôb s osobitnými potrebami prostredníctvom integrovaných akcií vrátane bývania a sociálnych služieb (EFRR)" w:value="RSO4.3 Podpora sociálno-ekonomického začlenenia marginalizovaných komunít, domácností s nízkym príjmom a znevýhodnených skupín vrátane osôb s osobitnými potrebami prostredníctvom integrovaných akcií vrátane bývania a sociálnych služieb (EFRR)"/>
                  <w:listItem w:displayText="RSO4.5 Zabezpečenia rovného prístupu k zdravotnej starostlivosti a zvýšenie odolnosti systémov zdravotnej starostlivosti vrátane primárnej starostlivosti, a podpory prechodu z inštitucionálnej starostlivosti na rodinnú a komunitnú starostlivosť (EFRR)" w:value="RSO4.5 Zabezpečenia rovného prístupu k zdravotnej starostlivosti a zvýšenie odolnosti systémov zdravotnej starostlivosti vrátane primárnej starostlivosti, a podpory prechodu z inštitucionálnej starostlivosti na rodinnú a komunitnú starostlivosť (EFRR)"/>
                  <w:listItem w:displayText="RSO4.6 Posilnenie úlohy kultúry a udržateľného cestovného ruchu v oblasti hospodárskeho rozvoja, sociálneho začlenenia a sociálnej inovácie (EFRR)" w:value="RSO4.6 Posilnenie úlohy kultúry a udržateľného cestovného ruchu v oblasti hospodárskeho rozvoja, sociálneho začlenenia a sociálnej inovácie (EFRR)"/>
                  <w:listItem w:displayText="RSO5.1 Podpora integrovaného a inkluzívneho sociálneho, hospodárskeho a environmentálneho rozvoja, kultúry, prírodného dedičstva, udržateľného cestovného ruchu a bezpečnosti v mestských oblastiach (EFRR)" w:value="RSO5.1 Podpora integrovaného a inkluzívneho sociálneho, hospodárskeho a environmentálneho rozvoja, kultúry, prírodného dedičstva, udržateľného cestovného ruchu a bezpečnosti v mestských oblastiach (EFRR)"/>
                  <w:listItem w:displayText="RSO5.2 Podpora integrovaného a inkluzívneho sociálneho, hospodárskeho a environmentálneho miestneho rozvoja, kultúry, prírodného dedičstva, udržateľného cestovného ruchu a bezpečnosti v iných ako mestských oblastiach (EFRR)" w:value="RSO5.2 Podpora integrovaného a inkluzívneho sociálneho, hospodárskeho a environmentálneho miestneho rozvoja, kultúry, prírodného dedičstva, udržateľného cestovného ruchu a bezpečnosti v iných ako mestských oblastiach (EFRR)"/>
                  <w:listItem w:displayText="ESO4.1 Zlepšenie prístupu k zamestnaniu a aktivačným opatreniam pre všetkých uchádzačov o zamestnanie, predovšetkým mladých ľudí, a to najmä vykonávaním záruky pre mladých ľudí, pre dlhodobo nezamestnaných a znevýhodnené skupiny na trhu práce a neaktívne.." w:value="ESO4.1 Zlepšenie prístupu k zamestnaniu a aktivačným opatreniam pre všetkých uchádzačov o zamestnanie, predovšetkým mladých ľudí, a to najmä vykonávaním záruky pre mladých ľudí, pre dlhodobo nezamestnaných a znevýhodnené skupiny na trhu práce a neaktívne.."/>
                  <w:listItem w:displayText="ESO4.2 Modernizácia inštitúcií a služieb trhu práce s cieľom posúdiť a predvídať potreby v oblasti zručností a zabezpečiť včasnú a cielenú pomoc a podporu v záujme zosúladenia ponuky s potrebami trhu práce, ako aj pri prechodoch medzi zamestnaniami a mob.." w:value="ESO4.2 Modernizácia inštitúcií a služieb trhu práce s cieľom posúdiť a predvídať potreby v oblasti zručností a zabezpečiť včasnú a cielenú pomoc a podporu v záujme zosúladenia ponuky s potrebami trhu práce, ako aj pri prechodoch medzi zamestnaniami a mob.."/>
                  <w:listItem w:displayText="ESO4.3 Podpora rodovo vyváženej účasti na trhu práce, rovnakých pracovných podmienok a lepšej rovnováhy medzi pracovným a súkromným životom vrátane prístupu k cenovo dostupnej starostlivosti o deti a odkázané osoby" w:value="ESO4.3 Podpora rodovo vyváženej účasti na trhu práce, rovnakých pracovných podmienok a lepšej rovnováhy medzi pracovným a súkromným životom vrátane prístupu k cenovo dostupnej starostlivosti o deti a odkázané osoby"/>
                  <w:listItem w:displayText="ESO4.4 Podpora adaptácie pracovníkov, podnikov a podnikateľov na zmeny, ako aj aktívneho a zdravého starnutia a zdravého a vhodne prispôsobeného pracovného prostredia, ktoré rieši zdravotné riziká" w:value="ESO4.4 Podpora adaptácie pracovníkov, podnikov a podnikateľov na zmeny, ako aj aktívneho a zdravého starnutia a zdravého a vhodne prispôsobeného pracovného prostredia, ktoré rieši zdravotné riziká"/>
                  <w:listItem w:displayText="ESO4.5 Zvýšenie kvality, inkluzívnosti a účinnosti systémov vzdelávania a odbornej prípravy, ako aj ich relevantnosti z hľadiska trhu práce okrem iného prostredníctvom potvrdzovania výsledkov neformálneho vzdelávania a informálneho učenia sa s cieľom pod.." w:value="ESO4.5 Zvýšenie kvality, inkluzívnosti a účinnosti systémov vzdelávania a odbornej prípravy, ako aj ich relevantnosti z hľadiska trhu práce okrem iného prostredníctvom potvrdzovania výsledkov neformálneho vzdelávania a informálneho učenia sa s cieľom pod.."/>
                  <w:listItem w:displayText="ESO4.6 Podpora rovného prístupu, a to najmä znevýhodnených skupín, ku kvalitnému a inkluzívnemu vzdelávaniu a odbornej príprave a podpora ich úspešného ukončenia, počnúc vzdelávaním a starostlivosťou v ranom detstve cez všeobecné a odborné vzdelávanie..." w:value="ESO4.6 Podpora rovného prístupu, a to najmä znevýhodnených skupín, ku kvalitnému a inkluzívnemu vzdelávaniu a odbornej príprave a podpora ich úspešného ukončenia, počnúc vzdelávaním a starostlivosťou v ranom detstve cez všeobecné a odborné vzdelávanie..."/>
                  <w:listItem w:displayText="ESO4.7 Podpora celoživotného vzdelávania, najmä flexibilných príležitostí na zvyšovanie kvalifikácie a rekvalifikáciu pre všetkých s prihliadnutím na podnikateľské a digitálne zručnosti, lepšie predvídanie zmien a nových požiadaviek na zručnosti na zákl..." w:value="ESO4.7 Podpora celoživotného vzdelávania, najmä flexibilných príležitostí na zvyšovanie kvalifikácie a rekvalifikáciu pre všetkých s prihliadnutím na podnikateľské a digitálne zručnosti, lepšie predvídanie zmien a nových požiadaviek na zručnosti na zákl..."/>
                  <w:listItem w:displayText="ESO4.8 Podpora aktívneho začlenenia s cieľom podporovať rovnosť príležitostí, nediskrimináciu a aktívnu účasť a zlepšenie zamestnateľnosti, najmä v prípade znevýhodnených skupín" w:value="ESO4.8 Podpora aktívneho začlenenia s cieľom podporovať rovnosť príležitostí, nediskrimináciu a aktívnu účasť a zlepšenie zamestnateľnosti, najmä v prípade znevýhodnených skupín"/>
                  <w:listItem w:displayText="ESO4.9 Podpora sociálno-ekonomickej integrácie štátnych príslušníkov tretích krajín vrátane migrantov" w:value="ESO4.9 Podpora sociálno-ekonomickej integrácie štátnych príslušníkov tretích krajín vrátane migrantov"/>
                  <w:listItem w:displayText="ESO4.10 Podpora sociálno-ekonomickej integrácie marginalizovaných komunít, ako sú napríklad Rómovia" w:value="ESO4.10 Podpora sociálno-ekonomickej integrácie marginalizovaných komunít, ako sú napríklad Rómovia"/>
                  <w:listItem w:displayText="ESO4.11 Zlepšovanie rovného a včasného prístupu ku kvalitným, udržateľným a cenovo dostupným službám vrátane služieb, ktoré podporujú prístup k bývaniu a individualizovanú starostlivosť vrátane zdravotnej starostlivosti; modernizácia systémov sociálnej..." w:value="ESO4.11 Zlepšovanie rovného a včasného prístupu ku kvalitným, udržateľným a cenovo dostupným službám vrátane služieb, ktoré podporujú prístup k bývaniu a individualizovanú starostlivosť vrátane zdravotnej starostlivosti; modernizácia systémov sociálnej..."/>
                  <w:listItem w:displayText="ESO4.12 Podpora sociálnej integrácie osôb ohrozených chudobou alebo sociálnym vylúčením vrátane najodkázanejších osôb a detí" w:value="ESO4.12 Podpora sociálnej integrácie osôb ohrozených chudobou alebo sociálnym vylúčením vrátane najodkázanejších osôb a detí"/>
                  <w:listItem w:displayText="ESO4.13 Riešenie materiálnej deprivácie prostredníctvom potravinovej a/alebo základnej materiálnej pomoci pre najodkázanejšie osoby vrátane detí a zabezpečenie sprievodných opatrení podporujúcich ich sociálne začlenenie" w:value="ESO4.13 Riešenie materiálnej deprivácie prostredníctvom potravinovej a/alebo základnej materiálnej pomoci pre najodkázanejšie osoby vrátane detí a zabezpečenie sprievodných opatrení podporujúcich ich sociálne začlenenie"/>
                  <w:listItem w:displayText="TSO7.1 Technická pomoc EFRR" w:value="TSO7.1 Technická pomoc EFRR"/>
                  <w:listItem w:displayText="TSO7.2 Technická pomoc Kohézny fond" w:value="TSO7.2 Technická pomoc Kohézny fond"/>
                  <w:listItem w:displayText="TSO7.3 Technická pomoc ESF+" w:value="TSO7.3 Technická pomoc ESF+"/>
                  <w:listItem w:displayText="TSO7.4 Technická pomoc FST" w:value="TSO7.4 Technická pomoc FST"/>
                  <w:listItem w:displayText="JSO8.1 Umožnenie regiónom a ľuďom riešiť dôsledky v soc., hosp. a environ. oblasti, ako aj v oblasti zamestnanosti spôsobené transformáciou smerom k energet. klim. cieľom Únie na rok 2030 a k dosiahnutiu cieľa klim. neutrál. hosp. Únie do roku 2050.. (FST)" w:value="JSO8.1 Umožnenie regiónom a ľuďom riešiť dôsledky v soc., hosp. a environ. oblasti, ako aj v oblasti zamestnanosti spôsobené transformáciou smerom k energet. klim. cieľom Únie na rok 2030 a k dosiahnutiu cieľa klim. neutrál. hosp. Únie do roku 2050.. (FST)"/>
                </w:comboBox>
              </w:sdtPr>
              <w:sdtEndPr>
                <w:rPr>
                  <w:rStyle w:val="tl2"/>
                </w:rPr>
              </w:sdtEndPr>
              <w:sdtContent>
                <w:r w:rsidR="001A50BA">
                  <w:rPr>
                    <w:rStyle w:val="tl2"/>
                    <w:rFonts w:asciiTheme="minorHAnsi" w:hAnsiTheme="minorHAnsi" w:cstheme="minorHAnsi"/>
                    <w:spacing w:val="-11"/>
                    <w:szCs w:val="20"/>
                  </w:rPr>
                  <w:t>TSO7.2 Technická pomoc Kohézny fond</w:t>
                </w:r>
              </w:sdtContent>
            </w:sdt>
          </w:p>
        </w:tc>
      </w:tr>
      <w:tr w:rsidR="000C38DE" w:rsidRPr="00FF4257" w14:paraId="1B3CBFA3" w14:textId="77777777" w:rsidTr="00B76784">
        <w:trPr>
          <w:jc w:val="center"/>
        </w:trPr>
        <w:tc>
          <w:tcPr>
            <w:tcW w:w="1134" w:type="dxa"/>
            <w:vMerge/>
            <w:vAlign w:val="center"/>
          </w:tcPr>
          <w:p w14:paraId="18B1F517" w14:textId="06765654" w:rsidR="000C38DE" w:rsidRPr="00FF4257" w:rsidRDefault="000C38DE" w:rsidP="000C38DE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</w:p>
        </w:tc>
        <w:tc>
          <w:tcPr>
            <w:tcW w:w="1960" w:type="dxa"/>
            <w:vMerge/>
            <w:vAlign w:val="center"/>
          </w:tcPr>
          <w:p w14:paraId="7E1423D5" w14:textId="4F9DB631" w:rsidR="000C38DE" w:rsidRPr="00FF4257" w:rsidRDefault="000C38DE" w:rsidP="000C38DE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</w:rPr>
            </w:pPr>
          </w:p>
        </w:tc>
        <w:tc>
          <w:tcPr>
            <w:tcW w:w="6543" w:type="dxa"/>
            <w:gridSpan w:val="3"/>
          </w:tcPr>
          <w:p w14:paraId="65AF9039" w14:textId="2EF2D62D" w:rsidR="000C38DE" w:rsidRPr="00FF4257" w:rsidRDefault="00E33BD4" w:rsidP="000C38DE">
            <w:pPr>
              <w:pStyle w:val="Zkladntext"/>
              <w:jc w:val="both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sdt>
              <w:sdtPr>
                <w:rPr>
                  <w:rStyle w:val="tl2"/>
                  <w:rFonts w:asciiTheme="minorHAnsi" w:hAnsiTheme="minorHAnsi" w:cstheme="minorHAnsi"/>
                  <w:spacing w:val="-11"/>
                  <w:szCs w:val="20"/>
                </w:rPr>
                <w:id w:val="-1700622262"/>
                <w:placeholder>
                  <w:docPart w:val="0AC16E12B838466DBBB575F28138DD6B"/>
                </w:placeholder>
                <w:comboBox>
                  <w:listItem w:displayText="RSO1.1 Rozvoj a rozšírenie výskumných a inovačných kapacít a využívania pokročilých technológií (EFRR)" w:value="RSO1.1 Rozvoj a rozšírenie výskumných a inovačných kapacít a využívania pokročilých technológií (EFRR)"/>
                  <w:listItem w:displayText="RSO1.2 Využívanie prínosov digitalizácie pre občanov, podniky, výskumné organizácie a orgány verejnej správy (EFRR)" w:value="RSO1.2 Využívanie prínosov digitalizácie pre občanov, podniky, výskumné organizácie a orgány verejnej správy (EFRR)"/>
                  <w:listItem w:displayText="RSO1.3 Posilnenie udržateľného rastu a konkurencieschopnosti MSP a tvorby pracovných miest v MSP, a to aj produktívnymi investíciami (EFRR)" w:value="RSO1.3 Posilnenie udržateľného rastu a konkurencieschopnosti MSP a tvorby pracovných miest v MSP, a to aj produktívnymi investíciami (EFRR)"/>
                  <w:listItem w:displayText="RSO1.4 Rozvoj zručností pre inteligentnú špecializáciu, priemyselnú transformáciu a podnikanie (EFRR)" w:value="RSO1.4 Rozvoj zručností pre inteligentnú špecializáciu, priemyselnú transformáciu a podnikanie (EFRR)"/>
                  <w:listItem w:displayText="RSO1.5 Zvyšovanie digitálnej pripojiteľnosti (EFRR)" w:value="RSO1.5 Zvyšovanie digitálnej pripojiteľnosti (EFRR)"/>
                  <w:listItem w:displayText="RSO2.1 Podpora energetickej efektívnosti a znižovania emisií skleníkových plynov (EFRR)" w:value="RSO2.1 Podpora energetickej efektívnosti a znižovania emisií skleníkových plynov (EFRR)"/>
                  <w:listItem w:displayText="RSO2.1 Podpora energetickej efektívnosti a znižovania emisií skleníkových plynov (KF)" w:value="RSO2.1 Podpora energetickej efektívnosti a znižovania emisií skleníkových plynov (KF)"/>
                  <w:listItem w:displayText="RSO2.2 Podpora energie z obnoviteľných zdrojov v súlade so smernicou (EÚ) 2018/2001 vrátane kritérií udržateľnosti, ktoré sú v nej stanovené (EFRR)" w:value="RSO2.2 Podpora energie z obnoviteľných zdrojov v súlade so smernicou (EÚ) 2018/2001 vrátane kritérií udržateľnosti, ktoré sú v nej stanovené (EFRR)"/>
                  <w:listItem w:displayText="RSO2.3 Vývoj inteligentných energetických systémov, sietí a uskladnenia mimo Transeurópskej energetickej siete (TEN-E) (EFRR)" w:value="RSO2.3 Vývoj inteligentných energetických systémov, sietí a uskladnenia mimo Transeurópskej energetickej siete (TEN-E) (EFRR)"/>
                  <w:listItem w:displayText="RSO2.4 Podpora adaptácie na zmenu klímy a prevencie rizika katastrof a odolnosti s prihliadnutím na ekosystémové prístupy (EFRR)" w:value="RSO2.4 Podpora adaptácie na zmenu klímy a prevencie rizika katastrof a odolnosti s prihliadnutím na ekosystémové prístupy (EFRR)"/>
                  <w:listItem w:displayText="RSO2.4 Podpora adaptácie na zmenu klímy a prevencie rizika katastrof a odolnosti s prihliadnutím na ekosystémové prístupy (KF)" w:value="RSO2.4 Podpora adaptácie na zmenu klímy a prevencie rizika katastrof a odolnosti s prihliadnutím na ekosystémové prístupy (KF)"/>
                  <w:listItem w:displayText="RSO2.5 Podpora prístupu k vode a udržateľného vodného hospodárstva (EFRR)" w:value="RSO2.5 Podpora prístupu k vode a udržateľného vodného hospodárstva (EFRR)"/>
                  <w:listItem w:displayText="RSO2.5 Podpora prístupu k vode a udržateľného vodného hospodárstva (KF)" w:value="RSO2.5 Podpora prístupu k vode a udržateľného vodného hospodárstva (KF)"/>
                  <w:listItem w:displayText="RSO2.6 Podpora prechodu na obehové hospodárstvo, ktoré efektívne využíva zdroje (EFRR)" w:value="RSO2.6 Podpora prechodu na obehové hospodárstvo, ktoré efektívne využíva zdroje (EFRR)"/>
                  <w:listItem w:displayText="RSO2.7 Posilnenie ochrany a zachovania prírody, biodiverzity a zelenej infraštruktúry, a to aj v mestských oblastiach, a zníženia všetkých foriem znečistenia (EFRR)" w:value="RSO2.7 Posilnenie ochrany a zachovania prírody, biodiverzity a zelenej infraštruktúry, a to aj v mestských oblastiach, a zníženia všetkých foriem znečistenia (EFRR)"/>
                  <w:listItem w:displayText="RSO2.7 Posilnenie ochrany a zachovania prírody, biodiverzity a zelenej infraštruktúry, a to aj v mestských oblastiach, a zníženie všetkých foriem znečistenia (KF)" w:value="RSO2.7 Posilnenie ochrany a zachovania prírody, biodiverzity a zelenej infraštruktúry, a to aj v mestských oblastiach, a zníženie všetkých foriem znečistenia (KF)"/>
                  <w:listItem w:displayText="RSO2.8 Podpora udržateľnej multimodálnej mestskej mobility ako súčasti prechodu na hospodárstvo s nulovou bilanciou uhlíka (EFRR)" w:value="RSO2.8 Podpora udržateľnej multimodálnej mestskej mobility ako súčasti prechodu na hospodárstvo s nulovou bilanciou uhlíka (EFRR)"/>
                  <w:listItem w:displayText="RSO2.8 Podpora udržateľnej multimodálnej mestskej mobility ako súčasti prechodu na hospodárstvo s nulovou bilanciou uhlíka (KF)" w:value="RSO2.8 Podpora udržateľnej multimodálnej mestskej mobility ako súčasti prechodu na hospodárstvo s nulovou bilanciou uhlíka (KF)"/>
                  <w:listItem w:displayText="RSO3.1 Rozvoj udržateľnej, inteligentnej, bezpečnej a intermodálnej siete TEN-T odolnej proti zmene klímy (EFRR)" w:value="RSO3.1 Rozvoj udržateľnej, inteligentnej, bezpečnej a intermodálnej siete TEN-T odolnej proti zmene klímy (EFRR)"/>
                  <w:listItem w:displayText="RSO3.1 Rozvoj udržateľnej, inteligentnej, bezpečnej a intermodálnej siete TEN-T odolnej proti zmene klímy (KF)" w:value="RSO3.1 Rozvoj udržateľnej, inteligentnej, bezpečnej a intermodálnej siete TEN-T odolnej proti zmene klímy (KF)"/>
                  <w:listItem w:displayText="RSO3.2 Rozvoj a posilňovanie udržateľnej, inteligentnej a intermodálnej vnútroštátnej, regionálnej a miestnej mobility odolnej proti zmene klímy vrátane zlepšeného prístupu k TEN-T a cezhraničnej mobility (EFRR)" w:value="RSO3.2 Rozvoj a posilňovanie udržateľnej, inteligentnej a intermodálnej vnútroštátnej, regionálnej a miestnej mobility odolnej proti zmene klímy vrátane zlepšeného prístupu k TEN-T a cezhraničnej mobility (EFRR)"/>
                  <w:listItem w:displayText="RSO4.1 Zvyšovanie účinnosti a inkluzívnosti trhov práce a prístupu ku kvalitnému zamestnaniu rozvíjaním sociálnej infraštruktúry a podporou sociálneho hospodárstva (EFRR)" w:value="RSO4.1 Zvyšovanie účinnosti a inkluzívnosti trhov práce a prístupu ku kvalitnému zamestnaniu rozvíjaním sociálnej infraštruktúry a podporou sociálneho hospodárstva (EFRR)"/>
                  <w:listItem w:displayText="RSO4.2 Zlepšenie rovného prístupu k inkluzívnym a kvalitným službám v oblasti vzdelávania, odbornej prípravy a celoživotného vzdelávania rozvíjaním dostupnej infraštruk. vrátane posilňovania odolnosti pre dištančné a online vzd. a odbornú prípravu (EFRR)" w:value="RSO4.2 Zlepšenie rovného prístupu k inkluzívnym a kvalitným službám v oblasti vzdelávania, odbornej prípravy a celoživotného vzdelávania rozvíjaním dostupnej infraštruk. vrátane posilňovania odolnosti pre dištančné a online vzd. a odbornú prípravu (EFRR)"/>
                  <w:listItem w:displayText="RSO4.3 Podpora sociálno-ekonomického začlenenia marginalizovaných komunít, domácností s nízkym príjmom a znevýhodnených skupín vrátane osôb s osobitnými potrebami prostredníctvom integrovaných akcií vrátane bývania a sociálnych služieb (EFRR)" w:value="RSO4.3 Podpora sociálno-ekonomického začlenenia marginalizovaných komunít, domácností s nízkym príjmom a znevýhodnených skupín vrátane osôb s osobitnými potrebami prostredníctvom integrovaných akcií vrátane bývania a sociálnych služieb (EFRR)"/>
                  <w:listItem w:displayText="RSO4.5 Zabezpečenia rovného prístupu k zdravotnej starostlivosti a zvýšenie odolnosti systémov zdravotnej starostlivosti vrátane primárnej starostlivosti, a podpory prechodu z inštitucionálnej starostlivosti na rodinnú a komunitnú starostlivosť (EFRR)" w:value="RSO4.5 Zabezpečenia rovného prístupu k zdravotnej starostlivosti a zvýšenie odolnosti systémov zdravotnej starostlivosti vrátane primárnej starostlivosti, a podpory prechodu z inštitucionálnej starostlivosti na rodinnú a komunitnú starostlivosť (EFRR)"/>
                  <w:listItem w:displayText="RSO4.6 Posilnenie úlohy kultúry a udržateľného cestovného ruchu v oblasti hospodárskeho rozvoja, sociálneho začlenenia a sociálnej inovácie (EFRR)" w:value="RSO4.6 Posilnenie úlohy kultúry a udržateľného cestovného ruchu v oblasti hospodárskeho rozvoja, sociálneho začlenenia a sociálnej inovácie (EFRR)"/>
                  <w:listItem w:displayText="RSO5.1 Podpora integrovaného a inkluzívneho sociálneho, hospodárskeho a environmentálneho rozvoja, kultúry, prírodného dedičstva, udržateľného cestovného ruchu a bezpečnosti v mestských oblastiach (EFRR)" w:value="RSO5.1 Podpora integrovaného a inkluzívneho sociálneho, hospodárskeho a environmentálneho rozvoja, kultúry, prírodného dedičstva, udržateľného cestovného ruchu a bezpečnosti v mestských oblastiach (EFRR)"/>
                  <w:listItem w:displayText="RSO5.2 Podpora integrovaného a inkluzívneho sociálneho, hospodárskeho a environmentálneho miestneho rozvoja, kultúry, prírodného dedičstva, udržateľného cestovného ruchu a bezpečnosti v iných ako mestských oblastiach (EFRR)" w:value="RSO5.2 Podpora integrovaného a inkluzívneho sociálneho, hospodárskeho a environmentálneho miestneho rozvoja, kultúry, prírodného dedičstva, udržateľného cestovného ruchu a bezpečnosti v iných ako mestských oblastiach (EFRR)"/>
                  <w:listItem w:displayText="ESO4.1 Zlepšenie prístupu k zamestnaniu a aktivačným opatreniam pre všetkých uchádzačov o zamestnanie, predovšetkým mladých ľudí, a to najmä vykonávaním záruky pre mladých ľudí, pre dlhodobo nezamestnaných a znevýhodnené skupiny na trhu práce a neaktívne.." w:value="ESO4.1 Zlepšenie prístupu k zamestnaniu a aktivačným opatreniam pre všetkých uchádzačov o zamestnanie, predovšetkým mladých ľudí, a to najmä vykonávaním záruky pre mladých ľudí, pre dlhodobo nezamestnaných a znevýhodnené skupiny na trhu práce a neaktívne.."/>
                  <w:listItem w:displayText="ESO4.2 Modernizácia inštitúcií a služieb trhu práce s cieľom posúdiť a predvídať potreby v oblasti zručností a zabezpečiť včasnú a cielenú pomoc a podporu v záujme zosúladenia ponuky s potrebami trhu práce, ako aj pri prechodoch medzi zamestnaniami a mob.." w:value="ESO4.2 Modernizácia inštitúcií a služieb trhu práce s cieľom posúdiť a predvídať potreby v oblasti zručností a zabezpečiť včasnú a cielenú pomoc a podporu v záujme zosúladenia ponuky s potrebami trhu práce, ako aj pri prechodoch medzi zamestnaniami a mob.."/>
                  <w:listItem w:displayText="ESO4.3 Podpora rodovo vyváženej účasti na trhu práce, rovnakých pracovných podmienok a lepšej rovnováhy medzi pracovným a súkromným životom vrátane prístupu k cenovo dostupnej starostlivosti o deti a odkázané osoby" w:value="ESO4.3 Podpora rodovo vyváženej účasti na trhu práce, rovnakých pracovných podmienok a lepšej rovnováhy medzi pracovným a súkromným životom vrátane prístupu k cenovo dostupnej starostlivosti o deti a odkázané osoby"/>
                  <w:listItem w:displayText="ESO4.4 Podpora adaptácie pracovníkov, podnikov a podnikateľov na zmeny, ako aj aktívneho a zdravého starnutia a zdravého a vhodne prispôsobeného pracovného prostredia, ktoré rieši zdravotné riziká" w:value="ESO4.4 Podpora adaptácie pracovníkov, podnikov a podnikateľov na zmeny, ako aj aktívneho a zdravého starnutia a zdravého a vhodne prispôsobeného pracovného prostredia, ktoré rieši zdravotné riziká"/>
                  <w:listItem w:displayText="ESO4.5 Zvýšenie kvality, inkluzívnosti a účinnosti systémov vzdelávania a odbornej prípravy, ako aj ich relevantnosti z hľadiska trhu práce okrem iného prostredníctvom potvrdzovania výsledkov neformálneho vzdelávania a informálneho učenia sa s cieľom pod.." w:value="ESO4.5 Zvýšenie kvality, inkluzívnosti a účinnosti systémov vzdelávania a odbornej prípravy, ako aj ich relevantnosti z hľadiska trhu práce okrem iného prostredníctvom potvrdzovania výsledkov neformálneho vzdelávania a informálneho učenia sa s cieľom pod.."/>
                  <w:listItem w:displayText="ESO4.6 Podpora rovného prístupu, a to najmä znevýhodnených skupín, ku kvalitnému a inkluzívnemu vzdelávaniu a odbornej príprave a podpora ich úspešného ukončenia, počnúc vzdelávaním a starostlivosťou v ranom detstve cez všeobecné a odborné vzdelávanie..." w:value="ESO4.6 Podpora rovného prístupu, a to najmä znevýhodnených skupín, ku kvalitnému a inkluzívnemu vzdelávaniu a odbornej príprave a podpora ich úspešného ukončenia, počnúc vzdelávaním a starostlivosťou v ranom detstve cez všeobecné a odborné vzdelávanie..."/>
                  <w:listItem w:displayText="ESO4.7 Podpora celoživotného vzdelávania, najmä flexibilných príležitostí na zvyšovanie kvalifikácie a rekvalifikáciu pre všetkých s prihliadnutím na podnikateľské a digitálne zručnosti, lepšie predvídanie zmien a nových požiadaviek na zručnosti na zákl..." w:value="ESO4.7 Podpora celoživotného vzdelávania, najmä flexibilných príležitostí na zvyšovanie kvalifikácie a rekvalifikáciu pre všetkých s prihliadnutím na podnikateľské a digitálne zručnosti, lepšie predvídanie zmien a nových požiadaviek na zručnosti na zákl..."/>
                  <w:listItem w:displayText="ESO4.8 Podpora aktívneho začlenenia s cieľom podporovať rovnosť príležitostí, nediskrimináciu a aktívnu účasť a zlepšenie zamestnateľnosti, najmä v prípade znevýhodnených skupín" w:value="ESO4.8 Podpora aktívneho začlenenia s cieľom podporovať rovnosť príležitostí, nediskrimináciu a aktívnu účasť a zlepšenie zamestnateľnosti, najmä v prípade znevýhodnených skupín"/>
                  <w:listItem w:displayText="ESO4.9 Podpora sociálno-ekonomickej integrácie štátnych príslušníkov tretích krajín vrátane migrantov" w:value="ESO4.9 Podpora sociálno-ekonomickej integrácie štátnych príslušníkov tretích krajín vrátane migrantov"/>
                  <w:listItem w:displayText="ESO4.10 Podpora sociálno-ekonomickej integrácie marginalizovaných komunít, ako sú napríklad Rómovia" w:value="ESO4.10 Podpora sociálno-ekonomickej integrácie marginalizovaných komunít, ako sú napríklad Rómovia"/>
                  <w:listItem w:displayText="ESO4.11 Zlepšovanie rovného a včasného prístupu ku kvalitným, udržateľným a cenovo dostupným službám vrátane služieb, ktoré podporujú prístup k bývaniu a individualizovanú starostlivosť vrátane zdravotnej starostlivosti; modernizácia systémov sociálnej..." w:value="ESO4.11 Zlepšovanie rovného a včasného prístupu ku kvalitným, udržateľným a cenovo dostupným službám vrátane služieb, ktoré podporujú prístup k bývaniu a individualizovanú starostlivosť vrátane zdravotnej starostlivosti; modernizácia systémov sociálnej..."/>
                  <w:listItem w:displayText="ESO4.12 Podpora sociálnej integrácie osôb ohrozených chudobou alebo sociálnym vylúčením vrátane najodkázanejších osôb a detí" w:value="ESO4.12 Podpora sociálnej integrácie osôb ohrozených chudobou alebo sociálnym vylúčením vrátane najodkázanejších osôb a detí"/>
                  <w:listItem w:displayText="ESO4.13 Riešenie materiálnej deprivácie prostredníctvom potravinovej a/alebo základnej materiálnej pomoci pre najodkázanejšie osoby vrátane detí a zabezpečenie sprievodných opatrení podporujúcich ich sociálne začlenenie" w:value="ESO4.13 Riešenie materiálnej deprivácie prostredníctvom potravinovej a/alebo základnej materiálnej pomoci pre najodkázanejšie osoby vrátane detí a zabezpečenie sprievodných opatrení podporujúcich ich sociálne začlenenie"/>
                  <w:listItem w:displayText="TSO7.1 Technická pomoc EFRR" w:value="TSO7.1 Technická pomoc EFRR"/>
                  <w:listItem w:displayText="TSO7.2 Technická pomoc Kohézny fond" w:value="TSO7.2 Technická pomoc Kohézny fond"/>
                  <w:listItem w:displayText="TSO7.3 Technická pomoc ESF+" w:value="TSO7.3 Technická pomoc ESF+"/>
                  <w:listItem w:displayText="TSO7.4 Technická pomoc FST" w:value="TSO7.4 Technická pomoc FST"/>
                  <w:listItem w:displayText="JSO8.1 Umožnenie regiónom a ľuďom riešiť dôsledky v soc., hosp. a environ. oblasti, ako aj v oblasti zamestnanosti spôsobené transformáciou smerom k energet. klim. cieľom Únie na rok 2030 a k dosiahnutiu cieľa klim. neutrál. hosp. Únie do roku 2050.. (FST)" w:value="JSO8.1 Umožnenie regiónom a ľuďom riešiť dôsledky v soc., hosp. a environ. oblasti, ako aj v oblasti zamestnanosti spôsobené transformáciou smerom k energet. klim. cieľom Únie na rok 2030 a k dosiahnutiu cieľa klim. neutrál. hosp. Únie do roku 2050.. (FST)"/>
                </w:comboBox>
              </w:sdtPr>
              <w:sdtEndPr>
                <w:rPr>
                  <w:rStyle w:val="tl2"/>
                </w:rPr>
              </w:sdtEndPr>
              <w:sdtContent>
                <w:r w:rsidR="001A50BA">
                  <w:rPr>
                    <w:rStyle w:val="tl2"/>
                    <w:rFonts w:asciiTheme="minorHAnsi" w:hAnsiTheme="minorHAnsi" w:cstheme="minorHAnsi"/>
                    <w:spacing w:val="-11"/>
                    <w:szCs w:val="20"/>
                  </w:rPr>
                  <w:t>TSO7.3 Technická pomoc ESF+</w:t>
                </w:r>
              </w:sdtContent>
            </w:sdt>
          </w:p>
        </w:tc>
      </w:tr>
      <w:tr w:rsidR="000C38DE" w:rsidRPr="00FF4257" w14:paraId="1E6D11B1" w14:textId="77777777" w:rsidTr="00216B93">
        <w:trPr>
          <w:jc w:val="center"/>
        </w:trPr>
        <w:tc>
          <w:tcPr>
            <w:tcW w:w="1134" w:type="dxa"/>
            <w:vMerge/>
            <w:vAlign w:val="center"/>
          </w:tcPr>
          <w:p w14:paraId="5A36FA14" w14:textId="6F0CE69A" w:rsidR="000C38DE" w:rsidRPr="00FF4257" w:rsidRDefault="000C38DE" w:rsidP="000C38DE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</w:p>
        </w:tc>
        <w:tc>
          <w:tcPr>
            <w:tcW w:w="1960" w:type="dxa"/>
            <w:vMerge/>
            <w:vAlign w:val="center"/>
          </w:tcPr>
          <w:p w14:paraId="0A24BBD1" w14:textId="0F7A599D" w:rsidR="000C38DE" w:rsidRPr="00FF4257" w:rsidRDefault="000C38DE" w:rsidP="000C38DE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</w:rPr>
            </w:pPr>
          </w:p>
        </w:tc>
        <w:tc>
          <w:tcPr>
            <w:tcW w:w="6543" w:type="dxa"/>
            <w:gridSpan w:val="3"/>
            <w:vAlign w:val="center"/>
          </w:tcPr>
          <w:p w14:paraId="3E45FFA4" w14:textId="7C2B7031" w:rsidR="000C38DE" w:rsidRPr="00FF4257" w:rsidRDefault="00E33BD4" w:rsidP="000C38DE">
            <w:pPr>
              <w:pStyle w:val="Zkladntext"/>
              <w:jc w:val="both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sdt>
              <w:sdtPr>
                <w:rPr>
                  <w:rStyle w:val="tl2"/>
                  <w:rFonts w:asciiTheme="minorHAnsi" w:hAnsiTheme="minorHAnsi" w:cstheme="minorHAnsi"/>
                  <w:spacing w:val="-11"/>
                  <w:szCs w:val="20"/>
                </w:rPr>
                <w:id w:val="-2039114546"/>
                <w:placeholder>
                  <w:docPart w:val="748444D56BEA4F239DB12015F005A5B8"/>
                </w:placeholder>
                <w:comboBox>
                  <w:listItem w:displayText="RSO1.1 Rozvoj a rozšírenie výskumných a inovačných kapacít a využívania pokročilých technológií (EFRR)" w:value="RSO1.1 Rozvoj a rozšírenie výskumných a inovačných kapacít a využívania pokročilých technológií (EFRR)"/>
                  <w:listItem w:displayText="RSO1.2 Využívanie prínosov digitalizácie pre občanov, podniky, výskumné organizácie a orgány verejnej správy (EFRR)" w:value="RSO1.2 Využívanie prínosov digitalizácie pre občanov, podniky, výskumné organizácie a orgány verejnej správy (EFRR)"/>
                  <w:listItem w:displayText="RSO1.3 Posilnenie udržateľného rastu a konkurencieschopnosti MSP a tvorby pracovných miest v MSP, a to aj produktívnymi investíciami (EFRR)" w:value="RSO1.3 Posilnenie udržateľného rastu a konkurencieschopnosti MSP a tvorby pracovných miest v MSP, a to aj produktívnymi investíciami (EFRR)"/>
                  <w:listItem w:displayText="RSO1.4 Rozvoj zručností pre inteligentnú špecializáciu, priemyselnú transformáciu a podnikanie (EFRR)" w:value="RSO1.4 Rozvoj zručností pre inteligentnú špecializáciu, priemyselnú transformáciu a podnikanie (EFRR)"/>
                  <w:listItem w:displayText="RSO1.5 Zvyšovanie digitálnej pripojiteľnosti (EFRR)" w:value="RSO1.5 Zvyšovanie digitálnej pripojiteľnosti (EFRR)"/>
                  <w:listItem w:displayText="RSO2.1 Podpora energetickej efektívnosti a znižovania emisií skleníkových plynov (EFRR)" w:value="RSO2.1 Podpora energetickej efektívnosti a znižovania emisií skleníkových plynov (EFRR)"/>
                  <w:listItem w:displayText="RSO2.1 Podpora energetickej efektívnosti a znižovania emisií skleníkových plynov (KF)" w:value="RSO2.1 Podpora energetickej efektívnosti a znižovania emisií skleníkových plynov (KF)"/>
                  <w:listItem w:displayText="RSO2.2 Podpora energie z obnoviteľných zdrojov v súlade so smernicou (EÚ) 2018/2001 vrátane kritérií udržateľnosti, ktoré sú v nej stanovené (EFRR)" w:value="RSO2.2 Podpora energie z obnoviteľných zdrojov v súlade so smernicou (EÚ) 2018/2001 vrátane kritérií udržateľnosti, ktoré sú v nej stanovené (EFRR)"/>
                  <w:listItem w:displayText="RSO2.3 Vývoj inteligentných energetických systémov, sietí a uskladnenia mimo Transeurópskej energetickej siete (TEN-E) (EFRR)" w:value="RSO2.3 Vývoj inteligentných energetických systémov, sietí a uskladnenia mimo Transeurópskej energetickej siete (TEN-E) (EFRR)"/>
                  <w:listItem w:displayText="RSO2.4 Podpora adaptácie na zmenu klímy a prevencie rizika katastrof a odolnosti s prihliadnutím na ekosystémové prístupy (EFRR)" w:value="RSO2.4 Podpora adaptácie na zmenu klímy a prevencie rizika katastrof a odolnosti s prihliadnutím na ekosystémové prístupy (EFRR)"/>
                  <w:listItem w:displayText="RSO2.4 Podpora adaptácie na zmenu klímy a prevencie rizika katastrof a odolnosti s prihliadnutím na ekosystémové prístupy (KF)" w:value="RSO2.4 Podpora adaptácie na zmenu klímy a prevencie rizika katastrof a odolnosti s prihliadnutím na ekosystémové prístupy (KF)"/>
                  <w:listItem w:displayText="RSO2.5 Podpora prístupu k vode a udržateľného vodného hospodárstva (EFRR)" w:value="RSO2.5 Podpora prístupu k vode a udržateľného vodného hospodárstva (EFRR)"/>
                  <w:listItem w:displayText="RSO2.5 Podpora prístupu k vode a udržateľného vodného hospodárstva (KF)" w:value="RSO2.5 Podpora prístupu k vode a udržateľného vodného hospodárstva (KF)"/>
                  <w:listItem w:displayText="RSO2.6 Podpora prechodu na obehové hospodárstvo, ktoré efektívne využíva zdroje (EFRR)" w:value="RSO2.6 Podpora prechodu na obehové hospodárstvo, ktoré efektívne využíva zdroje (EFRR)"/>
                  <w:listItem w:displayText="RSO2.7 Posilnenie ochrany a zachovania prírody, biodiverzity a zelenej infraštruktúry, a to aj v mestských oblastiach, a zníženia všetkých foriem znečistenia (EFRR)" w:value="RSO2.7 Posilnenie ochrany a zachovania prírody, biodiverzity a zelenej infraštruktúry, a to aj v mestských oblastiach, a zníženia všetkých foriem znečistenia (EFRR)"/>
                  <w:listItem w:displayText="RSO2.7 Posilnenie ochrany a zachovania prírody, biodiverzity a zelenej infraštruktúry, a to aj v mestských oblastiach, a zníženie všetkých foriem znečistenia (KF)" w:value="RSO2.7 Posilnenie ochrany a zachovania prírody, biodiverzity a zelenej infraštruktúry, a to aj v mestských oblastiach, a zníženie všetkých foriem znečistenia (KF)"/>
                  <w:listItem w:displayText="RSO2.8 Podpora udržateľnej multimodálnej mestskej mobility ako súčasti prechodu na hospodárstvo s nulovou bilanciou uhlíka (EFRR)" w:value="RSO2.8 Podpora udržateľnej multimodálnej mestskej mobility ako súčasti prechodu na hospodárstvo s nulovou bilanciou uhlíka (EFRR)"/>
                  <w:listItem w:displayText="RSO2.8 Podpora udržateľnej multimodálnej mestskej mobility ako súčasti prechodu na hospodárstvo s nulovou bilanciou uhlíka (KF)" w:value="RSO2.8 Podpora udržateľnej multimodálnej mestskej mobility ako súčasti prechodu na hospodárstvo s nulovou bilanciou uhlíka (KF)"/>
                  <w:listItem w:displayText="RSO3.1 Rozvoj udržateľnej, inteligentnej, bezpečnej a intermodálnej siete TEN-T odolnej proti zmene klímy (EFRR)" w:value="RSO3.1 Rozvoj udržateľnej, inteligentnej, bezpečnej a intermodálnej siete TEN-T odolnej proti zmene klímy (EFRR)"/>
                  <w:listItem w:displayText="RSO3.1 Rozvoj udržateľnej, inteligentnej, bezpečnej a intermodálnej siete TEN-T odolnej proti zmene klímy (KF)" w:value="RSO3.1 Rozvoj udržateľnej, inteligentnej, bezpečnej a intermodálnej siete TEN-T odolnej proti zmene klímy (KF)"/>
                  <w:listItem w:displayText="RSO3.2 Rozvoj a posilňovanie udržateľnej, inteligentnej a intermodálnej vnútroštátnej, regionálnej a miestnej mobility odolnej proti zmene klímy vrátane zlepšeného prístupu k TEN-T a cezhraničnej mobility (EFRR)" w:value="RSO3.2 Rozvoj a posilňovanie udržateľnej, inteligentnej a intermodálnej vnútroštátnej, regionálnej a miestnej mobility odolnej proti zmene klímy vrátane zlepšeného prístupu k TEN-T a cezhraničnej mobility (EFRR)"/>
                  <w:listItem w:displayText="RSO4.1 Zvyšovanie účinnosti a inkluzívnosti trhov práce a prístupu ku kvalitnému zamestnaniu rozvíjaním sociálnej infraštruktúry a podporou sociálneho hospodárstva (EFRR)" w:value="RSO4.1 Zvyšovanie účinnosti a inkluzívnosti trhov práce a prístupu ku kvalitnému zamestnaniu rozvíjaním sociálnej infraštruktúry a podporou sociálneho hospodárstva (EFRR)"/>
                  <w:listItem w:displayText="RSO4.2 Zlepšenie rovného prístupu k inkluzívnym a kvalitným službám v oblasti vzdelávania, odbornej prípravy a celoživotného vzdelávania rozvíjaním dostupnej infraštruk. vrátane posilňovania odolnosti pre dištančné a online vzd. a odbornú prípravu (EFRR)" w:value="RSO4.2 Zlepšenie rovného prístupu k inkluzívnym a kvalitným službám v oblasti vzdelávania, odbornej prípravy a celoživotného vzdelávania rozvíjaním dostupnej infraštruk. vrátane posilňovania odolnosti pre dištančné a online vzd. a odbornú prípravu (EFRR)"/>
                  <w:listItem w:displayText="RSO4.3 Podpora sociálno-ekonomického začlenenia marginalizovaných komunít, domácností s nízkym príjmom a znevýhodnených skupín vrátane osôb s osobitnými potrebami prostredníctvom integrovaných akcií vrátane bývania a sociálnych služieb (EFRR)" w:value="RSO4.3 Podpora sociálno-ekonomického začlenenia marginalizovaných komunít, domácností s nízkym príjmom a znevýhodnených skupín vrátane osôb s osobitnými potrebami prostredníctvom integrovaných akcií vrátane bývania a sociálnych služieb (EFRR)"/>
                  <w:listItem w:displayText="RSO4.5 Zabezpečenia rovného prístupu k zdravotnej starostlivosti a zvýšenie odolnosti systémov zdravotnej starostlivosti vrátane primárnej starostlivosti, a podpory prechodu z inštitucionálnej starostlivosti na rodinnú a komunitnú starostlivosť (EFRR)" w:value="RSO4.5 Zabezpečenia rovného prístupu k zdravotnej starostlivosti a zvýšenie odolnosti systémov zdravotnej starostlivosti vrátane primárnej starostlivosti, a podpory prechodu z inštitucionálnej starostlivosti na rodinnú a komunitnú starostlivosť (EFRR)"/>
                  <w:listItem w:displayText="RSO4.6 Posilnenie úlohy kultúry a udržateľného cestovného ruchu v oblasti hospodárskeho rozvoja, sociálneho začlenenia a sociálnej inovácie (EFRR)" w:value="RSO4.6 Posilnenie úlohy kultúry a udržateľného cestovného ruchu v oblasti hospodárskeho rozvoja, sociálneho začlenenia a sociálnej inovácie (EFRR)"/>
                  <w:listItem w:displayText="RSO5.1 Podpora integrovaného a inkluzívneho sociálneho, hospodárskeho a environmentálneho rozvoja, kultúry, prírodného dedičstva, udržateľného cestovného ruchu a bezpečnosti v mestských oblastiach (EFRR)" w:value="RSO5.1 Podpora integrovaného a inkluzívneho sociálneho, hospodárskeho a environmentálneho rozvoja, kultúry, prírodného dedičstva, udržateľného cestovného ruchu a bezpečnosti v mestských oblastiach (EFRR)"/>
                  <w:listItem w:displayText="RSO5.2 Podpora integrovaného a inkluzívneho sociálneho, hospodárskeho a environmentálneho miestneho rozvoja, kultúry, prírodného dedičstva, udržateľného cestovného ruchu a bezpečnosti v iných ako mestských oblastiach (EFRR)" w:value="RSO5.2 Podpora integrovaného a inkluzívneho sociálneho, hospodárskeho a environmentálneho miestneho rozvoja, kultúry, prírodného dedičstva, udržateľného cestovného ruchu a bezpečnosti v iných ako mestských oblastiach (EFRR)"/>
                  <w:listItem w:displayText="ESO4.1 Zlepšenie prístupu k zamestnaniu a aktivačným opatreniam pre všetkých uchádzačov o zamestnanie, predovšetkým mladých ľudí, a to najmä vykonávaním záruky pre mladých ľudí, pre dlhodobo nezamestnaných a znevýhodnené skupiny na trhu práce a neaktívne.." w:value="ESO4.1 Zlepšenie prístupu k zamestnaniu a aktivačným opatreniam pre všetkých uchádzačov o zamestnanie, predovšetkým mladých ľudí, a to najmä vykonávaním záruky pre mladých ľudí, pre dlhodobo nezamestnaných a znevýhodnené skupiny na trhu práce a neaktívne.."/>
                  <w:listItem w:displayText="ESO4.2 Modernizácia inštitúcií a služieb trhu práce s cieľom posúdiť a predvídať potreby v oblasti zručností a zabezpečiť včasnú a cielenú pomoc a podporu v záujme zosúladenia ponuky s potrebami trhu práce, ako aj pri prechodoch medzi zamestnaniami a mob.." w:value="ESO4.2 Modernizácia inštitúcií a služieb trhu práce s cieľom posúdiť a predvídať potreby v oblasti zručností a zabezpečiť včasnú a cielenú pomoc a podporu v záujme zosúladenia ponuky s potrebami trhu práce, ako aj pri prechodoch medzi zamestnaniami a mob.."/>
                  <w:listItem w:displayText="ESO4.3 Podpora rodovo vyváženej účasti na trhu práce, rovnakých pracovných podmienok a lepšej rovnováhy medzi pracovným a súkromným životom vrátane prístupu k cenovo dostupnej starostlivosti o deti a odkázané osoby" w:value="ESO4.3 Podpora rodovo vyváženej účasti na trhu práce, rovnakých pracovných podmienok a lepšej rovnováhy medzi pracovným a súkromným životom vrátane prístupu k cenovo dostupnej starostlivosti o deti a odkázané osoby"/>
                  <w:listItem w:displayText="ESO4.4 Podpora adaptácie pracovníkov, podnikov a podnikateľov na zmeny, ako aj aktívneho a zdravého starnutia a zdravého a vhodne prispôsobeného pracovného prostredia, ktoré rieši zdravotné riziká" w:value="ESO4.4 Podpora adaptácie pracovníkov, podnikov a podnikateľov na zmeny, ako aj aktívneho a zdravého starnutia a zdravého a vhodne prispôsobeného pracovného prostredia, ktoré rieši zdravotné riziká"/>
                  <w:listItem w:displayText="ESO4.5 Zvýšenie kvality, inkluzívnosti a účinnosti systémov vzdelávania a odbornej prípravy, ako aj ich relevantnosti z hľadiska trhu práce okrem iného prostredníctvom potvrdzovania výsledkov neformálneho vzdelávania a informálneho učenia sa s cieľom pod.." w:value="ESO4.5 Zvýšenie kvality, inkluzívnosti a účinnosti systémov vzdelávania a odbornej prípravy, ako aj ich relevantnosti z hľadiska trhu práce okrem iného prostredníctvom potvrdzovania výsledkov neformálneho vzdelávania a informálneho učenia sa s cieľom pod.."/>
                  <w:listItem w:displayText="ESO4.6 Podpora rovného prístupu, a to najmä znevýhodnených skupín, ku kvalitnému a inkluzívnemu vzdelávaniu a odbornej príprave a podpora ich úspešného ukončenia, počnúc vzdelávaním a starostlivosťou v ranom detstve cez všeobecné a odborné vzdelávanie..." w:value="ESO4.6 Podpora rovného prístupu, a to najmä znevýhodnených skupín, ku kvalitnému a inkluzívnemu vzdelávaniu a odbornej príprave a podpora ich úspešného ukončenia, počnúc vzdelávaním a starostlivosťou v ranom detstve cez všeobecné a odborné vzdelávanie..."/>
                  <w:listItem w:displayText="ESO4.7 Podpora celoživotného vzdelávania, najmä flexibilných príležitostí na zvyšovanie kvalifikácie a rekvalifikáciu pre všetkých s prihliadnutím na podnikateľské a digitálne zručnosti, lepšie predvídanie zmien a nových požiadaviek na zručnosti na zákl..." w:value="ESO4.7 Podpora celoživotného vzdelávania, najmä flexibilných príležitostí na zvyšovanie kvalifikácie a rekvalifikáciu pre všetkých s prihliadnutím na podnikateľské a digitálne zručnosti, lepšie predvídanie zmien a nových požiadaviek na zručnosti na zákl..."/>
                  <w:listItem w:displayText="ESO4.8 Podpora aktívneho začlenenia s cieľom podporovať rovnosť príležitostí, nediskrimináciu a aktívnu účasť a zlepšenie zamestnateľnosti, najmä v prípade znevýhodnených skupín" w:value="ESO4.8 Podpora aktívneho začlenenia s cieľom podporovať rovnosť príležitostí, nediskrimináciu a aktívnu účasť a zlepšenie zamestnateľnosti, najmä v prípade znevýhodnených skupín"/>
                  <w:listItem w:displayText="ESO4.9 Podpora sociálno-ekonomickej integrácie štátnych príslušníkov tretích krajín vrátane migrantov" w:value="ESO4.9 Podpora sociálno-ekonomickej integrácie štátnych príslušníkov tretích krajín vrátane migrantov"/>
                  <w:listItem w:displayText="ESO4.10 Podpora sociálno-ekonomickej integrácie marginalizovaných komunít, ako sú napríklad Rómovia" w:value="ESO4.10 Podpora sociálno-ekonomickej integrácie marginalizovaných komunít, ako sú napríklad Rómovia"/>
                  <w:listItem w:displayText="ESO4.11 Zlepšovanie rovného a včasného prístupu ku kvalitným, udržateľným a cenovo dostupným službám vrátane služieb, ktoré podporujú prístup k bývaniu a individualizovanú starostlivosť vrátane zdravotnej starostlivosti; modernizácia systémov sociálnej..." w:value="ESO4.11 Zlepšovanie rovného a včasného prístupu ku kvalitným, udržateľným a cenovo dostupným službám vrátane služieb, ktoré podporujú prístup k bývaniu a individualizovanú starostlivosť vrátane zdravotnej starostlivosti; modernizácia systémov sociálnej..."/>
                  <w:listItem w:displayText="ESO4.12 Podpora sociálnej integrácie osôb ohrozených chudobou alebo sociálnym vylúčením vrátane najodkázanejších osôb a detí" w:value="ESO4.12 Podpora sociálnej integrácie osôb ohrozených chudobou alebo sociálnym vylúčením vrátane najodkázanejších osôb a detí"/>
                  <w:listItem w:displayText="ESO4.13 Riešenie materiálnej deprivácie prostredníctvom potravinovej a/alebo základnej materiálnej pomoci pre najodkázanejšie osoby vrátane detí a zabezpečenie sprievodných opatrení podporujúcich ich sociálne začlenenie" w:value="ESO4.13 Riešenie materiálnej deprivácie prostredníctvom potravinovej a/alebo základnej materiálnej pomoci pre najodkázanejšie osoby vrátane detí a zabezpečenie sprievodných opatrení podporujúcich ich sociálne začlenenie"/>
                  <w:listItem w:displayText="TSO7.1 Technická pomoc EFRR" w:value="TSO7.1 Technická pomoc EFRR"/>
                  <w:listItem w:displayText="TSO7.2 Technická pomoc Kohézny fond" w:value="TSO7.2 Technická pomoc Kohézny fond"/>
                  <w:listItem w:displayText="TSO7.3 Technická pomoc ESF+" w:value="TSO7.3 Technická pomoc ESF+"/>
                  <w:listItem w:displayText="TSO7.4 Technická pomoc FST" w:value="TSO7.4 Technická pomoc FST"/>
                  <w:listItem w:displayText="JSO8.1 Umožnenie regiónom a ľuďom riešiť dôsledky v soc., hosp. a environ. oblasti, ako aj v oblasti zamestnanosti spôsobené transformáciou smerom k energet. klim. cieľom Únie na rok 2030 a k dosiahnutiu cieľa klim. neutrál. hosp. Únie do roku 2050.. (FST)" w:value="JSO8.1 Umožnenie regiónom a ľuďom riešiť dôsledky v soc., hosp. a environ. oblasti, ako aj v oblasti zamestnanosti spôsobené transformáciou smerom k energet. klim. cieľom Únie na rok 2030 a k dosiahnutiu cieľa klim. neutrál. hosp. Únie do roku 2050.. (FST)"/>
                </w:comboBox>
              </w:sdtPr>
              <w:sdtEndPr>
                <w:rPr>
                  <w:rStyle w:val="tl2"/>
                </w:rPr>
              </w:sdtEndPr>
              <w:sdtContent>
                <w:r w:rsidR="001A50BA">
                  <w:rPr>
                    <w:rStyle w:val="tl2"/>
                    <w:rFonts w:asciiTheme="minorHAnsi" w:hAnsiTheme="minorHAnsi" w:cstheme="minorHAnsi"/>
                    <w:spacing w:val="-11"/>
                    <w:szCs w:val="20"/>
                  </w:rPr>
                  <w:t>TSO7.4 Technická pomoc FST</w:t>
                </w:r>
              </w:sdtContent>
            </w:sdt>
          </w:p>
        </w:tc>
      </w:tr>
      <w:tr w:rsidR="000C38DE" w:rsidRPr="00FF4257" w14:paraId="14881054" w14:textId="77777777" w:rsidTr="00B76784">
        <w:trPr>
          <w:jc w:val="center"/>
        </w:trPr>
        <w:tc>
          <w:tcPr>
            <w:tcW w:w="1134" w:type="dxa"/>
            <w:vAlign w:val="center"/>
          </w:tcPr>
          <w:p w14:paraId="594C8858" w14:textId="25820940" w:rsidR="000C38DE" w:rsidRPr="00FF4257" w:rsidRDefault="000C38DE" w:rsidP="000C38DE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 w:rsidRPr="00FF4257"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>1</w:t>
            </w:r>
            <w:r w:rsidR="00AE497A"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>1</w:t>
            </w:r>
          </w:p>
        </w:tc>
        <w:tc>
          <w:tcPr>
            <w:tcW w:w="1960" w:type="dxa"/>
            <w:vAlign w:val="center"/>
          </w:tcPr>
          <w:p w14:paraId="68177806" w14:textId="77777777" w:rsidR="000C38DE" w:rsidRPr="00FF4257" w:rsidRDefault="000C38DE" w:rsidP="000C38DE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</w:rPr>
            </w:pPr>
            <w:r w:rsidRPr="00FF4257">
              <w:rPr>
                <w:rFonts w:asciiTheme="minorHAnsi" w:hAnsiTheme="minorHAnsi" w:cstheme="minorHAnsi"/>
                <w:spacing w:val="-11"/>
                <w:sz w:val="20"/>
              </w:rPr>
              <w:t xml:space="preserve">Definícia a pojmy </w:t>
            </w:r>
          </w:p>
        </w:tc>
        <w:tc>
          <w:tcPr>
            <w:tcW w:w="6543" w:type="dxa"/>
            <w:gridSpan w:val="3"/>
          </w:tcPr>
          <w:p w14:paraId="67647923" w14:textId="149101E3" w:rsidR="000C38DE" w:rsidRPr="00FF4257" w:rsidRDefault="007121F3" w:rsidP="000C38DE">
            <w:pPr>
              <w:pStyle w:val="Zkladntext"/>
              <w:jc w:val="both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 w:rsidRPr="007121F3"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 xml:space="preserve">Celkový kumulatívny počet zrealizovaných informačných kampaní. Informačná kampaň predstavuje ucelený súbor informačných aktivít, ktorý je realizovaný dlhodobejšie za účelom zabezpečenia informovania verejnosti o možnostiach podpory z Programu Slovensko 2021 – 2027, prípadne za účelom realizovania aktivít jednotlivých špecifických cieľov Programu Slovensko 2021 – 2027. Informačná kampaň bude v sebe zahŕňať informačné aktivity (reklamné, marketingové aktivity a pod.) s jasným cieľom </w:t>
            </w:r>
            <w:proofErr w:type="spellStart"/>
            <w:r w:rsidRPr="007121F3"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>senzibilizovať</w:t>
            </w:r>
            <w:proofErr w:type="spellEnd"/>
            <w:r w:rsidRPr="007121F3"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 xml:space="preserve"> obyvateľov SR na tému významu fondov EÚ pre zvyšovanie životnej úrovne a znižovanie rozdielov medzi jednotlivými regiónmi. Zároveň môže zahŕňať opatrenia podporujúce plnenie cieľov aktivít realizovaných v rámci jednotlivých špecifických cieľov.</w:t>
            </w:r>
          </w:p>
        </w:tc>
      </w:tr>
      <w:tr w:rsidR="000C38DE" w:rsidRPr="00FF4257" w14:paraId="5EDAA247" w14:textId="77777777" w:rsidTr="00B76784">
        <w:trPr>
          <w:trHeight w:val="85"/>
          <w:jc w:val="center"/>
        </w:trPr>
        <w:tc>
          <w:tcPr>
            <w:tcW w:w="1134" w:type="dxa"/>
            <w:vAlign w:val="center"/>
          </w:tcPr>
          <w:p w14:paraId="42E72D79" w14:textId="08A993A0" w:rsidR="000C38DE" w:rsidRPr="00FF4257" w:rsidRDefault="000C38DE" w:rsidP="000C38DE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 w:rsidRPr="00FF4257"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>1</w:t>
            </w:r>
            <w:r w:rsidR="00AE497A"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>2</w:t>
            </w:r>
          </w:p>
        </w:tc>
        <w:tc>
          <w:tcPr>
            <w:tcW w:w="1960" w:type="dxa"/>
            <w:vAlign w:val="center"/>
          </w:tcPr>
          <w:p w14:paraId="39C85552" w14:textId="77777777" w:rsidR="000C38DE" w:rsidRPr="00FF4257" w:rsidRDefault="000C38DE" w:rsidP="000C38DE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 w:rsidRPr="00FF4257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>Zber údajov</w:t>
            </w:r>
          </w:p>
        </w:tc>
        <w:tc>
          <w:tcPr>
            <w:tcW w:w="6543" w:type="dxa"/>
            <w:gridSpan w:val="3"/>
          </w:tcPr>
          <w:p w14:paraId="557E06E0" w14:textId="207143C0" w:rsidR="000C38DE" w:rsidRPr="00FF4257" w:rsidRDefault="009043BF" w:rsidP="000C38DE">
            <w:pPr>
              <w:pStyle w:val="Zkladntext"/>
              <w:jc w:val="both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>P</w:t>
            </w:r>
            <w:r w:rsidR="00060ED4" w:rsidRPr="00060ED4"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>odporené projekty</w:t>
            </w:r>
          </w:p>
        </w:tc>
      </w:tr>
      <w:tr w:rsidR="000C38DE" w:rsidRPr="00FF4257" w14:paraId="10D65140" w14:textId="77777777" w:rsidTr="00B76784">
        <w:trPr>
          <w:jc w:val="center"/>
        </w:trPr>
        <w:tc>
          <w:tcPr>
            <w:tcW w:w="1134" w:type="dxa"/>
            <w:vAlign w:val="center"/>
          </w:tcPr>
          <w:p w14:paraId="04907502" w14:textId="6C911D84" w:rsidR="000C38DE" w:rsidRPr="00FF4257" w:rsidRDefault="000C38DE" w:rsidP="000C38DE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 w:rsidRPr="00FF4257"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>1</w:t>
            </w:r>
            <w:r w:rsidR="00AE497A"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>3</w:t>
            </w:r>
          </w:p>
        </w:tc>
        <w:tc>
          <w:tcPr>
            <w:tcW w:w="1960" w:type="dxa"/>
            <w:vAlign w:val="center"/>
          </w:tcPr>
          <w:p w14:paraId="34E580D4" w14:textId="77777777" w:rsidR="000C38DE" w:rsidRPr="00FF4257" w:rsidRDefault="000C38DE" w:rsidP="000C38DE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 w:rsidRPr="00FF4257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>Dosiahnuté meranie času</w:t>
            </w:r>
          </w:p>
        </w:tc>
        <w:tc>
          <w:tcPr>
            <w:tcW w:w="6543" w:type="dxa"/>
            <w:gridSpan w:val="3"/>
          </w:tcPr>
          <w:p w14:paraId="638C1A35" w14:textId="3440E907" w:rsidR="000C38DE" w:rsidRPr="00FF4257" w:rsidRDefault="00060ED4" w:rsidP="000C38DE">
            <w:pPr>
              <w:pStyle w:val="Zkladntext"/>
              <w:jc w:val="both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>-</w:t>
            </w:r>
            <w:r w:rsidR="009043BF" w:rsidRPr="00E63601">
              <w:rPr>
                <w:rFonts w:asciiTheme="minorHAnsi" w:hAnsiTheme="minorHAnsi" w:cstheme="minorHAnsi"/>
                <w:spacing w:val="-11"/>
                <w:sz w:val="20"/>
                <w:szCs w:val="20"/>
                <w:lang w:bidi="sk-SK"/>
              </w:rPr>
              <w:t xml:space="preserve"> Pri dokončení výstupu z podporeného projektu.</w:t>
            </w:r>
          </w:p>
        </w:tc>
      </w:tr>
      <w:tr w:rsidR="000C38DE" w:rsidRPr="00FF4257" w14:paraId="7A54720D" w14:textId="77777777" w:rsidTr="00B76784">
        <w:trPr>
          <w:jc w:val="center"/>
        </w:trPr>
        <w:tc>
          <w:tcPr>
            <w:tcW w:w="1134" w:type="dxa"/>
            <w:vAlign w:val="center"/>
          </w:tcPr>
          <w:p w14:paraId="08F7D09B" w14:textId="16263A3B" w:rsidR="000C38DE" w:rsidRPr="00FF4257" w:rsidRDefault="000C38DE" w:rsidP="000C38DE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 w:rsidRPr="00FF4257"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>1</w:t>
            </w:r>
            <w:r w:rsidR="00AE497A"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>4</w:t>
            </w:r>
          </w:p>
        </w:tc>
        <w:tc>
          <w:tcPr>
            <w:tcW w:w="1960" w:type="dxa"/>
            <w:vAlign w:val="center"/>
          </w:tcPr>
          <w:p w14:paraId="260A814F" w14:textId="77777777" w:rsidR="000C38DE" w:rsidRPr="00FF4257" w:rsidRDefault="000C38DE" w:rsidP="000C38DE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 w:rsidRPr="00FF4257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 xml:space="preserve">Problémy s </w:t>
            </w:r>
            <w:proofErr w:type="spellStart"/>
            <w:r w:rsidRPr="00FF4257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>agregáciou</w:t>
            </w:r>
            <w:proofErr w:type="spellEnd"/>
          </w:p>
        </w:tc>
        <w:tc>
          <w:tcPr>
            <w:tcW w:w="6543" w:type="dxa"/>
            <w:gridSpan w:val="3"/>
          </w:tcPr>
          <w:p w14:paraId="77D3258C" w14:textId="393887F0" w:rsidR="000C38DE" w:rsidRPr="00FF4257" w:rsidRDefault="009043BF" w:rsidP="000C38DE">
            <w:pPr>
              <w:pStyle w:val="Zkladntext"/>
              <w:jc w:val="both"/>
              <w:rPr>
                <w:rFonts w:asciiTheme="minorHAnsi" w:hAnsiTheme="minorHAnsi" w:cstheme="minorHAnsi"/>
                <w:spacing w:val="-1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>n/a</w:t>
            </w:r>
          </w:p>
        </w:tc>
      </w:tr>
      <w:tr w:rsidR="000C38DE" w:rsidRPr="00FF4257" w14:paraId="120A51B1" w14:textId="77777777" w:rsidTr="00B76784">
        <w:trPr>
          <w:jc w:val="center"/>
        </w:trPr>
        <w:tc>
          <w:tcPr>
            <w:tcW w:w="1134" w:type="dxa"/>
            <w:vAlign w:val="center"/>
          </w:tcPr>
          <w:p w14:paraId="086011BA" w14:textId="5394A4DA" w:rsidR="000C38DE" w:rsidRPr="00FF4257" w:rsidRDefault="000C38DE" w:rsidP="000C38DE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>1</w:t>
            </w:r>
            <w:r w:rsidR="00AE497A"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>5</w:t>
            </w:r>
          </w:p>
        </w:tc>
        <w:tc>
          <w:tcPr>
            <w:tcW w:w="1960" w:type="dxa"/>
            <w:vAlign w:val="center"/>
          </w:tcPr>
          <w:p w14:paraId="6894C750" w14:textId="22A98E45" w:rsidR="000C38DE" w:rsidRPr="00FF4257" w:rsidRDefault="000C38DE" w:rsidP="000C38DE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</w:rPr>
            </w:pPr>
            <w:r w:rsidRPr="001732B9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 xml:space="preserve">Typ výpočtu </w:t>
            </w:r>
            <w:r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>ukazovateľa programu</w:t>
            </w:r>
          </w:p>
        </w:tc>
        <w:sdt>
          <w:sdtPr>
            <w:rPr>
              <w:rStyle w:val="tl2"/>
              <w:rFonts w:asciiTheme="minorHAnsi" w:eastAsia="Verdana" w:hAnsiTheme="minorHAnsi" w:cstheme="minorHAnsi"/>
              <w:spacing w:val="-11"/>
              <w:szCs w:val="20"/>
            </w:rPr>
            <w:id w:val="-1178734531"/>
            <w:placeholder>
              <w:docPart w:val="AD0EF0F2D0BE4B33B12058189DC6D9B0"/>
            </w:placeholder>
            <w:comboBox>
              <w:listItem w:displayText="agregácia MU projektu a IÚ - súčet" w:value="agregácia MU projektu a IÚ - súčet"/>
              <w:listItem w:displayText="agregácia MU projektu a IÚ - súčet jedinečných záznamov" w:value="agregácia MU projektu a IÚ - súčet jedinečných záznamov"/>
              <w:listItem w:displayText="agregácia MU projektu a IÚ - priemer" w:value="agregácia MU projektu a IÚ - priemer"/>
              <w:listItem w:displayText="agregácia MU projektu a IÚ - minimálna hodnota" w:value="agregácia MU projektu a IÚ - minimálna hodnota"/>
              <w:listItem w:displayText="agregácia MU projektu a IÚ- maximálna hodnota" w:value="agregácia MU projektu a IÚ- maximálna hodnota"/>
              <w:listItem w:displayText="agregácia MU programu - súčet" w:value="agregácia MU programu - súčet"/>
              <w:listItem w:displayText="agregácia MU programu - súčet jedinečných záznamov" w:value="agregácia MU programu - súčet jedinečných záznamov"/>
              <w:listItem w:displayText="agregácia MU programu - priemer" w:value="agregácia MU programu - priemer"/>
              <w:listItem w:displayText="agregácia MU programu - minimálna hodnota" w:value="agregácia MU programu - minimálna hodnota"/>
              <w:listItem w:displayText="agregácia MU programu - maximálna hodnota" w:value="agregácia MU programu - maximálna hodnota"/>
              <w:listItem w:displayText="manuálne zadanie hodnoty" w:value="manuálne zadanie hodnoty"/>
            </w:comboBox>
          </w:sdtPr>
          <w:sdtEndPr>
            <w:rPr>
              <w:rStyle w:val="Predvolenpsmoodseku"/>
              <w:sz w:val="24"/>
              <w:lang w:eastAsia="ar-SA" w:bidi="ar-SA"/>
            </w:rPr>
          </w:sdtEndPr>
          <w:sdtContent>
            <w:tc>
              <w:tcPr>
                <w:tcW w:w="6543" w:type="dxa"/>
                <w:gridSpan w:val="3"/>
                <w:vAlign w:val="center"/>
              </w:tcPr>
              <w:p w14:paraId="2EAF317D" w14:textId="43AB9C44" w:rsidR="000C38DE" w:rsidRPr="00FF4257" w:rsidRDefault="001A50BA" w:rsidP="000C38DE">
                <w:pPr>
                  <w:pStyle w:val="Zkladntext"/>
                  <w:jc w:val="both"/>
                  <w:rPr>
                    <w:rFonts w:asciiTheme="minorHAnsi" w:hAnsiTheme="minorHAnsi" w:cstheme="minorHAnsi"/>
                    <w:spacing w:val="-11"/>
                    <w:sz w:val="20"/>
                    <w:szCs w:val="20"/>
                  </w:rPr>
                </w:pPr>
                <w:proofErr w:type="spellStart"/>
                <w:r>
                  <w:rPr>
                    <w:rStyle w:val="tl2"/>
                    <w:rFonts w:asciiTheme="minorHAnsi" w:eastAsia="Verdana" w:hAnsiTheme="minorHAnsi" w:cstheme="minorHAnsi"/>
                    <w:spacing w:val="-11"/>
                    <w:szCs w:val="20"/>
                  </w:rPr>
                  <w:t>agregácia</w:t>
                </w:r>
                <w:proofErr w:type="spellEnd"/>
                <w:r>
                  <w:rPr>
                    <w:rStyle w:val="tl2"/>
                    <w:rFonts w:asciiTheme="minorHAnsi" w:eastAsia="Verdana" w:hAnsiTheme="minorHAnsi" w:cstheme="minorHAnsi"/>
                    <w:spacing w:val="-11"/>
                    <w:szCs w:val="20"/>
                  </w:rPr>
                  <w:t xml:space="preserve"> MU programu - súčet</w:t>
                </w:r>
              </w:p>
            </w:tc>
          </w:sdtContent>
        </w:sdt>
      </w:tr>
      <w:tr w:rsidR="000C38DE" w:rsidRPr="00FF4257" w14:paraId="49A1CFFB" w14:textId="77777777" w:rsidTr="00B76784">
        <w:trPr>
          <w:jc w:val="center"/>
        </w:trPr>
        <w:tc>
          <w:tcPr>
            <w:tcW w:w="1134" w:type="dxa"/>
            <w:vAlign w:val="center"/>
          </w:tcPr>
          <w:p w14:paraId="14A86937" w14:textId="19050F28" w:rsidR="000C38DE" w:rsidRPr="00FF4257" w:rsidRDefault="000C38DE" w:rsidP="000C38DE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 w:rsidRPr="00FF4257"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>1</w:t>
            </w:r>
            <w:r w:rsidR="00AE497A"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>6</w:t>
            </w:r>
          </w:p>
        </w:tc>
        <w:tc>
          <w:tcPr>
            <w:tcW w:w="1960" w:type="dxa"/>
            <w:vAlign w:val="center"/>
          </w:tcPr>
          <w:p w14:paraId="1BD92CA3" w14:textId="77777777" w:rsidR="000C38DE" w:rsidRPr="00FF4257" w:rsidRDefault="000C38DE" w:rsidP="000C38DE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 w:rsidRPr="00FF4257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>Vykazovanie</w:t>
            </w:r>
          </w:p>
        </w:tc>
        <w:tc>
          <w:tcPr>
            <w:tcW w:w="6543" w:type="dxa"/>
            <w:gridSpan w:val="3"/>
          </w:tcPr>
          <w:p w14:paraId="4A0A0A2B" w14:textId="77777777" w:rsidR="009043BF" w:rsidRPr="009043BF" w:rsidRDefault="009043BF" w:rsidP="009043BF">
            <w:pPr>
              <w:pStyle w:val="Zkladntext"/>
              <w:jc w:val="both"/>
              <w:rPr>
                <w:rFonts w:asciiTheme="minorHAnsi" w:hAnsiTheme="minorHAnsi" w:cstheme="minorHAnsi"/>
                <w:spacing w:val="-11"/>
                <w:sz w:val="20"/>
                <w:szCs w:val="20"/>
              </w:rPr>
            </w:pPr>
            <w:r w:rsidRPr="009043BF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>Pravidlo 1: Vykazovanie podľa špecifického cieľa</w:t>
            </w:r>
          </w:p>
          <w:p w14:paraId="0490FF61" w14:textId="7E34FCD1" w:rsidR="000C38DE" w:rsidRPr="00FF4257" w:rsidRDefault="009043BF" w:rsidP="009043BF">
            <w:pPr>
              <w:pStyle w:val="Zkladntext"/>
              <w:jc w:val="both"/>
              <w:rPr>
                <w:rFonts w:asciiTheme="minorHAnsi" w:hAnsiTheme="minorHAnsi" w:cstheme="minorHAnsi"/>
                <w:spacing w:val="-11"/>
                <w:sz w:val="20"/>
                <w:szCs w:val="20"/>
              </w:rPr>
            </w:pPr>
            <w:r w:rsidRPr="009043BF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>Predpoveď pre vybrané projekty a dosiahnuté hodnoty, obidva kumulatívne k dnešnému dňu (nariadenie o spoločných ustanoveniach, príloha VII, tabuľka 5, 6).</w:t>
            </w:r>
          </w:p>
        </w:tc>
      </w:tr>
      <w:tr w:rsidR="000C38DE" w:rsidRPr="00FF4257" w14:paraId="68EDE89C" w14:textId="77777777" w:rsidTr="00B76784">
        <w:trPr>
          <w:jc w:val="center"/>
        </w:trPr>
        <w:tc>
          <w:tcPr>
            <w:tcW w:w="1134" w:type="dxa"/>
            <w:vAlign w:val="center"/>
          </w:tcPr>
          <w:p w14:paraId="5FB49C4F" w14:textId="4A9FE044" w:rsidR="000C38DE" w:rsidRPr="00FF4257" w:rsidRDefault="000C38DE" w:rsidP="000C38DE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 w:rsidRPr="00FF4257"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>1</w:t>
            </w:r>
            <w:r w:rsidR="00AE497A"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>7</w:t>
            </w:r>
          </w:p>
        </w:tc>
        <w:tc>
          <w:tcPr>
            <w:tcW w:w="1960" w:type="dxa"/>
            <w:vAlign w:val="center"/>
          </w:tcPr>
          <w:p w14:paraId="2EDD7185" w14:textId="77777777" w:rsidR="000C38DE" w:rsidRPr="00FF4257" w:rsidRDefault="000C38DE" w:rsidP="000C38DE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 w:rsidRPr="00FF4257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>Referencie</w:t>
            </w:r>
          </w:p>
        </w:tc>
        <w:tc>
          <w:tcPr>
            <w:tcW w:w="6543" w:type="dxa"/>
            <w:gridSpan w:val="3"/>
          </w:tcPr>
          <w:p w14:paraId="0058C799" w14:textId="27FE5D58" w:rsidR="000C38DE" w:rsidRPr="00FF4257" w:rsidRDefault="009043BF" w:rsidP="000C38DE">
            <w:pPr>
              <w:pStyle w:val="Zkladntext"/>
              <w:jc w:val="both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>n/a</w:t>
            </w:r>
          </w:p>
        </w:tc>
      </w:tr>
      <w:tr w:rsidR="000C38DE" w:rsidRPr="00FF4257" w14:paraId="730E63F1" w14:textId="77777777" w:rsidTr="00B76784">
        <w:trPr>
          <w:jc w:val="center"/>
        </w:trPr>
        <w:tc>
          <w:tcPr>
            <w:tcW w:w="1134" w:type="dxa"/>
            <w:vAlign w:val="center"/>
          </w:tcPr>
          <w:p w14:paraId="0A019313" w14:textId="20500C3C" w:rsidR="000C38DE" w:rsidRPr="00FF4257" w:rsidRDefault="000C38DE" w:rsidP="000C38DE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 w:rsidRPr="00FF4257"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>1</w:t>
            </w:r>
            <w:r w:rsidR="00AE497A"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>8</w:t>
            </w:r>
          </w:p>
        </w:tc>
        <w:tc>
          <w:tcPr>
            <w:tcW w:w="1960" w:type="dxa"/>
            <w:vAlign w:val="center"/>
          </w:tcPr>
          <w:p w14:paraId="7973FF10" w14:textId="77777777" w:rsidR="000C38DE" w:rsidRPr="00FF4257" w:rsidRDefault="000C38DE" w:rsidP="000C38DE">
            <w:pPr>
              <w:rPr>
                <w:rFonts w:asciiTheme="minorHAnsi" w:hAnsiTheme="minorHAnsi" w:cstheme="minorHAnsi"/>
                <w:spacing w:val="-11"/>
                <w:sz w:val="20"/>
                <w:szCs w:val="20"/>
              </w:rPr>
            </w:pPr>
            <w:r w:rsidRPr="00FF4257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>Zodpovedajúci hlavný</w:t>
            </w:r>
          </w:p>
          <w:p w14:paraId="720D0DBC" w14:textId="77777777" w:rsidR="000C38DE" w:rsidRPr="00FF4257" w:rsidRDefault="000C38DE" w:rsidP="000C38DE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 w:rsidRPr="00FF4257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>ukazovateľ výkonnosti</w:t>
            </w:r>
          </w:p>
        </w:tc>
        <w:tc>
          <w:tcPr>
            <w:tcW w:w="6543" w:type="dxa"/>
            <w:gridSpan w:val="3"/>
          </w:tcPr>
          <w:p w14:paraId="79D4C820" w14:textId="7EC22B88" w:rsidR="000C38DE" w:rsidRPr="00FF4257" w:rsidRDefault="009043BF" w:rsidP="000C38DE">
            <w:pPr>
              <w:pStyle w:val="Zkladntext"/>
              <w:jc w:val="both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>n/a</w:t>
            </w:r>
          </w:p>
        </w:tc>
      </w:tr>
      <w:tr w:rsidR="000C38DE" w:rsidRPr="00FF4257" w14:paraId="22229FC1" w14:textId="77777777" w:rsidTr="00B76784">
        <w:trPr>
          <w:jc w:val="center"/>
        </w:trPr>
        <w:tc>
          <w:tcPr>
            <w:tcW w:w="1134" w:type="dxa"/>
            <w:vAlign w:val="center"/>
          </w:tcPr>
          <w:p w14:paraId="0A1CF92F" w14:textId="1A7D53DB" w:rsidR="000C38DE" w:rsidRPr="00FF4257" w:rsidRDefault="000C38DE" w:rsidP="000C38DE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 w:rsidRPr="00FF4257"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>1</w:t>
            </w:r>
            <w:r w:rsidR="00AE497A"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>9</w:t>
            </w:r>
          </w:p>
        </w:tc>
        <w:tc>
          <w:tcPr>
            <w:tcW w:w="1960" w:type="dxa"/>
            <w:vAlign w:val="center"/>
          </w:tcPr>
          <w:p w14:paraId="14903174" w14:textId="77777777" w:rsidR="000C38DE" w:rsidRPr="00FF4257" w:rsidRDefault="000C38DE" w:rsidP="000C38DE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 w:rsidRPr="00FF4257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>Poznámky</w:t>
            </w:r>
          </w:p>
        </w:tc>
        <w:tc>
          <w:tcPr>
            <w:tcW w:w="6543" w:type="dxa"/>
            <w:gridSpan w:val="3"/>
          </w:tcPr>
          <w:p w14:paraId="189B8AA5" w14:textId="77777777" w:rsidR="000C38DE" w:rsidRPr="00FF4257" w:rsidRDefault="000C38DE" w:rsidP="000C38DE">
            <w:pPr>
              <w:pStyle w:val="Zkladntext"/>
              <w:jc w:val="both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</w:p>
        </w:tc>
      </w:tr>
      <w:tr w:rsidR="000C38DE" w:rsidRPr="00FF4257" w14:paraId="3616D87F" w14:textId="77777777" w:rsidTr="00B76784">
        <w:trPr>
          <w:jc w:val="center"/>
        </w:trPr>
        <w:tc>
          <w:tcPr>
            <w:tcW w:w="1134" w:type="dxa"/>
            <w:vAlign w:val="center"/>
          </w:tcPr>
          <w:p w14:paraId="2557715A" w14:textId="7F66BFE2" w:rsidR="000C38DE" w:rsidRPr="00FF4257" w:rsidRDefault="00AE497A" w:rsidP="000C38DE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>20</w:t>
            </w:r>
          </w:p>
        </w:tc>
        <w:tc>
          <w:tcPr>
            <w:tcW w:w="1960" w:type="dxa"/>
            <w:vAlign w:val="center"/>
          </w:tcPr>
          <w:p w14:paraId="26A4530D" w14:textId="23DC2FEC" w:rsidR="000C38DE" w:rsidRPr="00FF4257" w:rsidRDefault="000C38DE" w:rsidP="000C38DE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>Vecný gestor</w:t>
            </w:r>
          </w:p>
        </w:tc>
        <w:tc>
          <w:tcPr>
            <w:tcW w:w="6543" w:type="dxa"/>
            <w:gridSpan w:val="3"/>
          </w:tcPr>
          <w:p w14:paraId="0912ECE6" w14:textId="10C5401D" w:rsidR="000C38DE" w:rsidRPr="00FF4257" w:rsidRDefault="009043BF" w:rsidP="000C38DE">
            <w:pPr>
              <w:pStyle w:val="Zkladntext"/>
              <w:jc w:val="both"/>
              <w:rPr>
                <w:rFonts w:asciiTheme="minorHAnsi" w:hAnsiTheme="minorHAnsi" w:cstheme="minorHAnsi"/>
                <w:spacing w:val="-1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>MIRRI SR - TP</w:t>
            </w:r>
          </w:p>
        </w:tc>
      </w:tr>
      <w:tr w:rsidR="000C38DE" w:rsidRPr="00C57852" w14:paraId="2EDAC86C" w14:textId="77777777" w:rsidTr="00B76784">
        <w:trPr>
          <w:jc w:val="center"/>
        </w:trPr>
        <w:tc>
          <w:tcPr>
            <w:tcW w:w="1134" w:type="dxa"/>
            <w:shd w:val="clear" w:color="auto" w:fill="DEEAF6" w:themeFill="accent1" w:themeFillTint="33"/>
            <w:vAlign w:val="center"/>
          </w:tcPr>
          <w:p w14:paraId="0C4F4DAF" w14:textId="77777777" w:rsidR="000C38DE" w:rsidRPr="00D47132" w:rsidRDefault="000C38DE" w:rsidP="000C38DE">
            <w:pPr>
              <w:pStyle w:val="Zkladntext"/>
              <w:jc w:val="center"/>
              <w:rPr>
                <w:rFonts w:asciiTheme="minorHAnsi" w:hAnsiTheme="minorHAnsi" w:cstheme="minorHAnsi"/>
                <w:b/>
                <w:spacing w:val="-11"/>
                <w:sz w:val="20"/>
                <w:szCs w:val="20"/>
                <w:lang w:eastAsia="ar-SA" w:bidi="ar-SA"/>
              </w:rPr>
            </w:pPr>
            <w:r w:rsidRPr="00D47132">
              <w:rPr>
                <w:rFonts w:asciiTheme="minorHAnsi" w:hAnsiTheme="minorHAnsi" w:cstheme="minorHAnsi"/>
                <w:b/>
                <w:spacing w:val="-11"/>
                <w:sz w:val="20"/>
                <w:szCs w:val="20"/>
                <w:lang w:eastAsia="ar-SA" w:bidi="ar-SA"/>
              </w:rPr>
              <w:t>Číslo riadka</w:t>
            </w:r>
          </w:p>
        </w:tc>
        <w:tc>
          <w:tcPr>
            <w:tcW w:w="1960" w:type="dxa"/>
            <w:shd w:val="clear" w:color="auto" w:fill="DEEAF6" w:themeFill="accent1" w:themeFillTint="33"/>
            <w:vAlign w:val="center"/>
          </w:tcPr>
          <w:p w14:paraId="5963E1B4" w14:textId="77777777" w:rsidR="000C38DE" w:rsidRPr="00D47132" w:rsidRDefault="000C38DE" w:rsidP="000C38DE">
            <w:pPr>
              <w:pStyle w:val="Zkladntext"/>
              <w:jc w:val="center"/>
              <w:rPr>
                <w:rFonts w:asciiTheme="minorHAnsi" w:hAnsiTheme="minorHAnsi" w:cstheme="minorHAnsi"/>
                <w:b/>
                <w:spacing w:val="-11"/>
                <w:sz w:val="20"/>
                <w:szCs w:val="20"/>
                <w:lang w:eastAsia="ar-SA" w:bidi="ar-SA"/>
              </w:rPr>
            </w:pPr>
            <w:r w:rsidRPr="00D47132">
              <w:rPr>
                <w:rFonts w:asciiTheme="minorHAnsi" w:hAnsiTheme="minorHAnsi" w:cstheme="minorHAnsi"/>
                <w:b/>
                <w:spacing w:val="-11"/>
                <w:sz w:val="20"/>
                <w:szCs w:val="20"/>
              </w:rPr>
              <w:t>Oblasť</w:t>
            </w:r>
          </w:p>
        </w:tc>
        <w:tc>
          <w:tcPr>
            <w:tcW w:w="6543" w:type="dxa"/>
            <w:gridSpan w:val="3"/>
            <w:shd w:val="clear" w:color="auto" w:fill="DEEAF6" w:themeFill="accent1" w:themeFillTint="33"/>
            <w:vAlign w:val="center"/>
          </w:tcPr>
          <w:p w14:paraId="67D699E5" w14:textId="549FCF57" w:rsidR="000C38DE" w:rsidRPr="00D47132" w:rsidRDefault="000C38DE" w:rsidP="000C38DE">
            <w:pPr>
              <w:pStyle w:val="Zkladntext"/>
              <w:jc w:val="center"/>
              <w:rPr>
                <w:rFonts w:asciiTheme="minorHAnsi" w:hAnsiTheme="minorHAnsi" w:cstheme="minorHAnsi"/>
                <w:b/>
                <w:spacing w:val="-11"/>
                <w:sz w:val="20"/>
                <w:szCs w:val="20"/>
                <w:lang w:eastAsia="ar-SA" w:bidi="ar-SA"/>
              </w:rPr>
            </w:pPr>
            <w:r w:rsidRPr="00D47132">
              <w:rPr>
                <w:rFonts w:asciiTheme="minorHAnsi" w:hAnsiTheme="minorHAnsi" w:cstheme="minorHAnsi"/>
                <w:b/>
                <w:spacing w:val="-11"/>
                <w:sz w:val="20"/>
                <w:szCs w:val="20"/>
              </w:rPr>
              <w:t>Metadáta súvisiaceho merateľného ukazovateľa projektu</w:t>
            </w:r>
          </w:p>
        </w:tc>
      </w:tr>
      <w:tr w:rsidR="000C38DE" w:rsidRPr="00C57852" w14:paraId="0F8C868F" w14:textId="77777777" w:rsidTr="000F52F5">
        <w:trPr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1A47B619" w14:textId="51273D16" w:rsidR="000C38DE" w:rsidRPr="00511C24" w:rsidRDefault="000C38DE" w:rsidP="000C38DE">
            <w:pPr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 w:rsidRPr="00511C24"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>1</w:t>
            </w:r>
          </w:p>
        </w:tc>
        <w:tc>
          <w:tcPr>
            <w:tcW w:w="1960" w:type="dxa"/>
            <w:shd w:val="clear" w:color="auto" w:fill="FFFFFF" w:themeFill="background1"/>
            <w:vAlign w:val="center"/>
          </w:tcPr>
          <w:p w14:paraId="4C218EE9" w14:textId="17C7D4B7" w:rsidR="000C38DE" w:rsidRPr="00D47132" w:rsidRDefault="000C38DE" w:rsidP="000C38DE">
            <w:pPr>
              <w:rPr>
                <w:rFonts w:asciiTheme="minorHAnsi" w:hAnsiTheme="minorHAnsi" w:cstheme="minorHAnsi"/>
                <w:b/>
                <w:spacing w:val="-11"/>
                <w:sz w:val="20"/>
                <w:szCs w:val="20"/>
              </w:rPr>
            </w:pPr>
            <w:r w:rsidRPr="00D47132">
              <w:rPr>
                <w:rFonts w:asciiTheme="minorHAnsi" w:hAnsiTheme="minorHAnsi" w:cstheme="minorHAnsi"/>
                <w:b/>
                <w:spacing w:val="-11"/>
                <w:sz w:val="20"/>
                <w:szCs w:val="20"/>
              </w:rPr>
              <w:t xml:space="preserve">Kód ukazovateľa projektu ITMS21+ </w:t>
            </w:r>
          </w:p>
        </w:tc>
        <w:tc>
          <w:tcPr>
            <w:tcW w:w="6543" w:type="dxa"/>
            <w:gridSpan w:val="3"/>
            <w:vAlign w:val="center"/>
          </w:tcPr>
          <w:p w14:paraId="3E745277" w14:textId="34359A7D" w:rsidR="000C38DE" w:rsidRPr="00C57852" w:rsidRDefault="00897AF9" w:rsidP="000C38DE">
            <w:pPr>
              <w:pStyle w:val="Zkladntext"/>
              <w:rPr>
                <w:rFonts w:asciiTheme="minorHAnsi" w:hAnsiTheme="minorHAnsi" w:cstheme="minorHAnsi"/>
                <w:b/>
                <w:spacing w:val="-11"/>
                <w:sz w:val="20"/>
                <w:szCs w:val="20"/>
              </w:rPr>
            </w:pPr>
            <w:r w:rsidRPr="00897AF9">
              <w:rPr>
                <w:rFonts w:asciiTheme="minorHAnsi" w:hAnsiTheme="minorHAnsi" w:cstheme="minorHAnsi"/>
                <w:b/>
                <w:sz w:val="20"/>
                <w:szCs w:val="20"/>
              </w:rPr>
              <w:t>PSKPSOI14</w:t>
            </w:r>
          </w:p>
        </w:tc>
      </w:tr>
      <w:tr w:rsidR="000C38DE" w:rsidRPr="00C57852" w14:paraId="5B10D2D0" w14:textId="77777777" w:rsidTr="000F52F5">
        <w:trPr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1D12E1EF" w14:textId="08E72CFA" w:rsidR="000C38DE" w:rsidRPr="00511C24" w:rsidRDefault="000C38DE" w:rsidP="000C38DE">
            <w:pPr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 w:rsidRPr="00511C24"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lastRenderedPageBreak/>
              <w:t>1</w:t>
            </w:r>
            <w:r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>a</w:t>
            </w:r>
          </w:p>
        </w:tc>
        <w:tc>
          <w:tcPr>
            <w:tcW w:w="1960" w:type="dxa"/>
            <w:shd w:val="clear" w:color="auto" w:fill="FFFFFF" w:themeFill="background1"/>
            <w:vAlign w:val="center"/>
          </w:tcPr>
          <w:p w14:paraId="78725A53" w14:textId="27B523FA" w:rsidR="000C38DE" w:rsidRPr="00441FB8" w:rsidRDefault="000C38DE" w:rsidP="000C38DE">
            <w:pPr>
              <w:rPr>
                <w:rFonts w:asciiTheme="minorHAnsi" w:hAnsiTheme="minorHAnsi" w:cstheme="minorHAnsi"/>
                <w:spacing w:val="-11"/>
                <w:sz w:val="20"/>
                <w:szCs w:val="20"/>
              </w:rPr>
            </w:pPr>
            <w:r w:rsidRPr="00441FB8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>Kód ukazovateľa projektu ITMS2014+</w:t>
            </w:r>
            <w:r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 xml:space="preserve"> </w:t>
            </w:r>
          </w:p>
        </w:tc>
        <w:tc>
          <w:tcPr>
            <w:tcW w:w="6543" w:type="dxa"/>
            <w:gridSpan w:val="3"/>
            <w:vAlign w:val="center"/>
          </w:tcPr>
          <w:p w14:paraId="56000D73" w14:textId="421493B9" w:rsidR="000C38DE" w:rsidRPr="00C57852" w:rsidRDefault="00897AF9" w:rsidP="000C38DE">
            <w:pPr>
              <w:pStyle w:val="Zkladntext"/>
              <w:rPr>
                <w:rFonts w:asciiTheme="minorHAnsi" w:hAnsiTheme="minorHAnsi" w:cstheme="minorHAnsi"/>
                <w:b/>
                <w:spacing w:val="-11"/>
                <w:sz w:val="20"/>
                <w:szCs w:val="20"/>
              </w:rPr>
            </w:pPr>
            <w:r w:rsidRPr="00897AF9">
              <w:rPr>
                <w:rFonts w:asciiTheme="minorHAnsi" w:hAnsiTheme="minorHAnsi" w:cstheme="minorHAnsi"/>
                <w:b/>
                <w:spacing w:val="-11"/>
                <w:sz w:val="20"/>
                <w:szCs w:val="20"/>
              </w:rPr>
              <w:t>PO097</w:t>
            </w:r>
          </w:p>
        </w:tc>
      </w:tr>
      <w:tr w:rsidR="000C38DE" w:rsidRPr="00C57852" w14:paraId="59AC7672" w14:textId="77777777" w:rsidTr="000F52F5">
        <w:trPr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7D5FC272" w14:textId="77777777" w:rsidR="000C38DE" w:rsidRPr="002C0DE0" w:rsidRDefault="000C38DE" w:rsidP="000C38DE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 w:rsidRPr="002C0DE0"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>2</w:t>
            </w:r>
          </w:p>
        </w:tc>
        <w:tc>
          <w:tcPr>
            <w:tcW w:w="1960" w:type="dxa"/>
            <w:shd w:val="clear" w:color="auto" w:fill="FFFFFF" w:themeFill="background1"/>
            <w:vAlign w:val="center"/>
          </w:tcPr>
          <w:p w14:paraId="5DB37BFC" w14:textId="77777777" w:rsidR="000C38DE" w:rsidRPr="00D47132" w:rsidRDefault="000C38DE" w:rsidP="000C38DE">
            <w:pPr>
              <w:pStyle w:val="Zkladntext"/>
              <w:rPr>
                <w:rFonts w:asciiTheme="minorHAnsi" w:hAnsiTheme="minorHAnsi" w:cstheme="minorHAnsi"/>
                <w:b/>
                <w:spacing w:val="-11"/>
                <w:sz w:val="20"/>
                <w:szCs w:val="20"/>
                <w:lang w:eastAsia="ar-SA" w:bidi="ar-SA"/>
              </w:rPr>
            </w:pPr>
            <w:r w:rsidRPr="00D47132">
              <w:rPr>
                <w:rFonts w:asciiTheme="minorHAnsi" w:hAnsiTheme="minorHAnsi" w:cstheme="minorHAnsi"/>
                <w:b/>
                <w:spacing w:val="-11"/>
                <w:sz w:val="20"/>
                <w:szCs w:val="20"/>
              </w:rPr>
              <w:t>Názov ukazovateľa projektu</w:t>
            </w:r>
          </w:p>
        </w:tc>
        <w:tc>
          <w:tcPr>
            <w:tcW w:w="6543" w:type="dxa"/>
            <w:gridSpan w:val="3"/>
            <w:vAlign w:val="center"/>
          </w:tcPr>
          <w:p w14:paraId="49A85407" w14:textId="083C3820" w:rsidR="000C38DE" w:rsidRPr="00C57852" w:rsidRDefault="00897AF9" w:rsidP="000C38DE">
            <w:pPr>
              <w:widowControl/>
              <w:autoSpaceDE/>
              <w:autoSpaceDN/>
              <w:rPr>
                <w:rFonts w:asciiTheme="minorHAnsi" w:hAnsiTheme="minorHAnsi" w:cstheme="minorHAnsi"/>
                <w:b/>
                <w:spacing w:val="-11"/>
                <w:sz w:val="20"/>
                <w:szCs w:val="20"/>
                <w:lang w:eastAsia="ar-SA" w:bidi="ar-SA"/>
              </w:rPr>
            </w:pPr>
            <w:r w:rsidRPr="00897AF9">
              <w:rPr>
                <w:rFonts w:asciiTheme="minorHAnsi" w:hAnsiTheme="minorHAnsi" w:cstheme="minorHAnsi"/>
                <w:b/>
                <w:spacing w:val="-11"/>
                <w:sz w:val="20"/>
                <w:szCs w:val="20"/>
                <w:lang w:eastAsia="ar-SA" w:bidi="ar-SA"/>
              </w:rPr>
              <w:t>Počet zrealizovaných informačných kampaní</w:t>
            </w:r>
          </w:p>
        </w:tc>
      </w:tr>
      <w:tr w:rsidR="00DC3C49" w:rsidRPr="00C57852" w14:paraId="121C4866" w14:textId="77777777" w:rsidTr="008610F4">
        <w:trPr>
          <w:trHeight w:val="44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34F36D73" w14:textId="562886BD" w:rsidR="00DC3C49" w:rsidDel="00D47132" w:rsidRDefault="00DC3C49" w:rsidP="000C38DE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>3</w:t>
            </w:r>
          </w:p>
        </w:tc>
        <w:tc>
          <w:tcPr>
            <w:tcW w:w="1960" w:type="dxa"/>
            <w:vAlign w:val="center"/>
          </w:tcPr>
          <w:p w14:paraId="79BAB74E" w14:textId="74534664" w:rsidR="00DC3C49" w:rsidRPr="00441FB8" w:rsidRDefault="00DC3C49" w:rsidP="000C38DE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>Merná jednotka</w:t>
            </w:r>
          </w:p>
        </w:tc>
        <w:tc>
          <w:tcPr>
            <w:tcW w:w="6543" w:type="dxa"/>
            <w:gridSpan w:val="3"/>
            <w:vAlign w:val="center"/>
          </w:tcPr>
          <w:p w14:paraId="0B172612" w14:textId="508A6293" w:rsidR="00DC3C49" w:rsidRDefault="00E33BD4" w:rsidP="000C38DE">
            <w:pPr>
              <w:pStyle w:val="Zkladntext"/>
              <w:tabs>
                <w:tab w:val="center" w:pos="3160"/>
              </w:tabs>
              <w:rPr>
                <w:rStyle w:val="tl2"/>
                <w:rFonts w:asciiTheme="minorHAnsi" w:hAnsiTheme="minorHAnsi" w:cstheme="minorHAnsi"/>
                <w:spacing w:val="-11"/>
                <w:szCs w:val="20"/>
              </w:rPr>
            </w:pPr>
            <w:sdt>
              <w:sdtPr>
                <w:rPr>
                  <w:rStyle w:val="tl2"/>
                  <w:rFonts w:asciiTheme="minorHAnsi" w:hAnsiTheme="minorHAnsi"/>
                </w:rPr>
                <w:id w:val="-206259753"/>
                <w:placeholder>
                  <w:docPart w:val="395B359DA80A486680FFB91A229A2916"/>
                </w:placeholder>
                <w:comboBox>
                  <w:listItem w:displayText="%" w:value="%"/>
                  <w:listItem w:displayText="balenie" w:value="balenie"/>
                  <w:listItem w:displayText="body na doplnenie paliva" w:value="body na doplnenie paliva"/>
                  <w:listItem w:displayText="bytová jednotka" w:value="bytová jednotka"/>
                  <w:listItem w:displayText="centrá" w:value="centrá"/>
                  <w:listItem w:displayText="cestujúci" w:value="cestujúci"/>
                  <w:listItem w:displayText="človekodeň" w:value="človekodeň"/>
                  <w:listItem w:displayText="človekodeň/rok" w:value="človekodeň/rok"/>
                  <w:listItem w:displayText="dávka" w:value="dávka"/>
                  <w:listItem w:displayText="debarierizačný prvok" w:value="debarierizačný prvok"/>
                  <w:listItem w:displayText="deň" w:value="deň"/>
                  <w:listItem w:displayText="dieťa" w:value="dieťa"/>
                  <w:listItem w:displayText="dokument" w:value="dokument"/>
                  <w:listItem w:displayText="domácnosti" w:value="domácnosti"/>
                  <w:listItem w:displayText="ekvivalent plných pracovných úväzkov" w:value="ekvivalent plných pracovných úväzkov"/>
                  <w:listItem w:displayText="EO" w:value="EO"/>
                  <w:listItem w:displayText="EUR" w:value="EUR"/>
                  <w:listItem w:displayText="EUR / človekodeň" w:value="EUR / človekodeň"/>
                  <w:listItem w:displayText="EUR / h" w:value="EUR / h"/>
                  <w:listItem w:displayText="EUR / mesiac / človek" w:value="EUR / mesiac / človek"/>
                  <w:listItem w:displayText="EUR / mesiac / zariadenie" w:value="EUR / mesiac / zariadenie"/>
                  <w:listItem w:displayText="FTE" w:value="FTE"/>
                  <w:listItem w:displayText="h" w:value="h"/>
                  <w:listItem w:displayText="ha (hektáre)" w:value="ha (hektáre)"/>
                  <w:listItem w:displayText="hodina" w:value="hodina"/>
                  <w:listItem w:displayText="index" w:value="index"/>
                  <w:listItem w:displayText="intermodálne spojenia" w:value="intermodálne spojenia"/>
                  <w:listItem w:displayText="kg" w:value="kg"/>
                  <w:listItem w:displayText="kg / rok" w:value="kg / rok"/>
                  <w:listItem w:displayText="km" w:value="km"/>
                  <w:listItem w:displayText="km2" w:value="km2"/>
                  <w:listItem w:displayText="komplet" w:value="komplet"/>
                  <w:listItem w:displayText="komponenty systému" w:value="komponenty systému"/>
                  <w:listItem w:displayText="komunitné centrum" w:value="komunitné centrum"/>
                  <w:listItem w:displayText="koncoví používatelia / rok" w:value="koncoví používatelia / rok"/>
                  <w:listItem w:displayText="krajská hodnotiaca správa" w:value="krajská hodnotiaca správa"/>
                  <w:listItem w:displayText="ks" w:value="ks"/>
                  <w:listItem w:displayText="kultúrne a turistické lokality" w:value="kultúrne a turistické lokality"/>
                  <w:listItem w:displayText="kWh / (m2 . rok)" w:value="kWh / (m2 . rok)"/>
                  <w:listItem w:displayText="kWh / miestokm" w:value="kWh / miestokm"/>
                  <w:listItem w:displayText="kWh / rok" w:value="kWh / rok"/>
                  <w:listItem w:displayText="l /s" w:value="l /s"/>
                  <w:listItem w:displayText="m" w:value="m"/>
                  <w:listItem w:displayText="m2" w:value="m2"/>
                  <w:listItem w:displayText="m3" w:value="m3"/>
                  <w:listItem w:displayText="materská škola" w:value="materská škola"/>
                  <w:listItem w:displayText="mesačné FTE" w:value="mesačné FTE"/>
                  <w:listItem w:displayText="mesiac" w:value="mesiac"/>
                  <w:listItem w:displayText="mestá a obce" w:value="mestá a obce"/>
                  <w:listItem w:displayText="metodický balíček" w:value="metodický balíček"/>
                  <w:listItem w:displayText="metre kubické ročne" w:value="metre kubické ročne"/>
                  <w:listItem w:displayText="miesto v sociálnych službách" w:value="miesto v sociálnych službách"/>
                  <w:listItem w:displayText="miesto v zariadení starostlivosti o deti do troch rokov veku" w:value="miesto v zariadení starostlivosti o deti do troch rokov veku"/>
                  <w:listItem w:displayText="miesto vo výkone opatrení sociálnoprávnej ochrany detí a sociálnej kurately" w:value="miesto vo výkone opatrení sociálnoprávnej ochrany detí a sociálnej kurately"/>
                  <w:listItem w:displayText="min" w:value="min"/>
                  <w:listItem w:displayText="MW" w:value="MW"/>
                  <w:listItem w:displayText="MWe" w:value="MWe"/>
                  <w:listItem w:displayText="MWh" w:value="MWh"/>
                  <w:listItem w:displayText="MWh / mil. EUR" w:value="MWh / mil. EUR"/>
                  <w:listItem w:displayText="MWh / rok" w:value="MWh / rok"/>
                  <w:listItem w:displayText="MWt" w:value="MWt"/>
                  <w:listItem w:displayText="návštevníci / rok" w:value="návštevníci / rok"/>
                  <w:listItem w:displayText="obec" w:value="obec"/>
                  <w:listItem w:displayText="obydlie" w:value="obydlie"/>
                  <w:listItem w:displayText="obyvateľ" w:value="obyvateľ"/>
                  <w:listItem w:displayText="ochranné prostriedky" w:value="ochranné prostriedky"/>
                  <w:listItem w:displayText="organizácie" w:value="organizácie"/>
                  <w:listItem w:displayText="osobohodina" w:value="osobohodina"/>
                  <w:listItem w:displayText="osobokilometre / rok" w:value="osobokilometre / rok"/>
                  <w:listItem w:displayText="osoby" w:value="osoby"/>
                  <w:listItem w:displayText="osoby / rok" w:value="osoby / rok"/>
                  <w:listItem w:displayText="patentové prihlášky" w:value="patentové prihlášky"/>
                  <w:listItem w:displayText="pilotné akcie" w:value="pilotné akcie"/>
                  <w:listItem w:displayText="plniace / nabíjacie stanice" w:value="plniace / nabíjacie stanice"/>
                  <w:listItem w:displayText="počet" w:value="počet"/>
                  <w:listItem w:displayText="počet návštev / rok" w:value="počet návštev / rok"/>
                  <w:listItem w:displayText="počet používateľov" w:value="počet používateľov"/>
                  <w:listItem w:displayText="počet študentov" w:value="počet študentov"/>
                  <w:listItem w:displayText="podnet" w:value="podnet"/>
                  <w:listItem w:displayText="podniky" w:value="podniky"/>
                  <w:listItem w:displayText="podujatia" w:value="podujatia"/>
                  <w:listItem w:displayText="pomer" w:value="pomer"/>
                  <w:listItem w:displayText="používatelia / rok" w:value="používatelia / rok"/>
                  <w:listItem w:displayText="pracovné miesto" w:value="pracovné miesto"/>
                  <w:listItem w:displayText="právne alebo administratívne prekážky" w:value="právne alebo administratívne prekážky"/>
                  <w:listItem w:displayText="prihlášky ochranných známok a dizajnov" w:value="prihlášky ochranných známok a dizajnov"/>
                  <w:listItem w:displayText="príspevky k stratégiám" w:value="príspevky k stratégiám"/>
                  <w:listItem w:displayText="program" w:value="program"/>
                  <w:listItem w:displayText="projekt" w:value="projekt"/>
                  <w:listItem w:displayText="promile" w:value="promile"/>
                  <w:listItem w:displayText="publikácie" w:value="publikácie"/>
                  <w:listItem w:displayText="riešenia" w:value="riešenia"/>
                  <w:listItem w:displayText="ročné FTE" w:value="ročné FTE"/>
                  <w:listItem w:displayText="set" w:value="set"/>
                  <w:listItem w:displayText="sociálne zariadenie" w:value="sociálne zariadenie"/>
                  <w:listItem w:displayText="spoločná stratégia / akčný plán" w:value="spoločná stratégia / akčný plán"/>
                  <w:listItem w:displayText="stratégia / akčný plán" w:value="stratégia / akčný plán"/>
                  <w:listItem w:displayText="stratégie" w:value="stratégie"/>
                  <w:listItem w:displayText="stupeň uistenia" w:value="stupeň uistenia"/>
                  <w:listItem w:displayText="subjekt" w:value="subjekt"/>
                  <w:listItem w:displayText="t ekviv. CO2" w:value="t ekviv. CO2"/>
                  <w:listItem w:displayText="t / rok" w:value="t / rok"/>
                  <w:listItem w:displayText="testy" w:value="testy"/>
                  <w:listItem w:displayText="tis. EUR" w:value="tis. EUR"/>
                  <w:listItem w:displayText="tis. ks" w:value="tis. ks"/>
                  <w:listItem w:displayText="tis. osôb" w:value="tis. osôb"/>
                  <w:listItem w:displayText="tis. ton" w:value="tis. ton"/>
                  <w:listItem w:displayText="tona" w:value="tona"/>
                  <w:listItem w:displayText="tonokilometre / rok" w:value="tonokilometre / rok"/>
                  <w:listItem w:displayText="tony CO2 eq" w:value="tony CO2 eq"/>
                  <w:listItem w:displayText="tony CO2 eq/rok" w:value="tony CO2 eq/rok"/>
                  <w:listItem w:displayText="účasť" w:value="účasť"/>
                  <w:listItem w:displayText="účasti zainteresovaných strán" w:value="účasti zainteresovaných strán"/>
                  <w:listItem w:displayText="účastníci" w:value="účastníci"/>
                  <w:listItem w:displayText="verejné inštitúcie" w:value="verejné inštitúcie"/>
                  <w:listItem w:displayText="vlkm" w:value="vlkm"/>
                  <w:listItem w:displayText="vozidlo" w:value="vozidlo"/>
                  <w:listItem w:displayText="všeobecný odborný pracovník" w:value="všeobecný odborný pracovník"/>
                  <w:listItem w:displayText="výskumné organizácie" w:value="výskumné organizácie"/>
                  <w:listItem w:displayText="zóny kvality ovzdušia" w:value="zóny kvality ovzdušia"/>
                  <w:listItem w:displayText="žiak" w:value="žiak"/>
                </w:comboBox>
              </w:sdtPr>
              <w:sdtEndPr>
                <w:rPr>
                  <w:rStyle w:val="tl2"/>
                </w:rPr>
              </w:sdtEndPr>
              <w:sdtContent>
                <w:r w:rsidR="0020291D">
                  <w:rPr>
                    <w:rStyle w:val="tl2"/>
                    <w:rFonts w:asciiTheme="minorHAnsi" w:hAnsiTheme="minorHAnsi"/>
                  </w:rPr>
                  <w:t>počet</w:t>
                </w:r>
              </w:sdtContent>
            </w:sdt>
          </w:p>
        </w:tc>
      </w:tr>
      <w:tr w:rsidR="000C38DE" w:rsidRPr="00C57852" w14:paraId="00B32614" w14:textId="77777777" w:rsidTr="008610F4">
        <w:trPr>
          <w:trHeight w:val="44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53346D11" w14:textId="1405D2EB" w:rsidR="000C38DE" w:rsidRPr="00C57852" w:rsidRDefault="00DC3C49" w:rsidP="000C38DE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>4</w:t>
            </w:r>
          </w:p>
        </w:tc>
        <w:tc>
          <w:tcPr>
            <w:tcW w:w="1960" w:type="dxa"/>
            <w:vAlign w:val="center"/>
          </w:tcPr>
          <w:p w14:paraId="1D48FCEB" w14:textId="77777777" w:rsidR="000C38DE" w:rsidRPr="00441FB8" w:rsidRDefault="000C38DE" w:rsidP="000C38DE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 w:rsidRPr="00441FB8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>Cieľ politiky / FST / TP</w:t>
            </w:r>
          </w:p>
        </w:tc>
        <w:tc>
          <w:tcPr>
            <w:tcW w:w="6543" w:type="dxa"/>
            <w:gridSpan w:val="3"/>
            <w:vAlign w:val="center"/>
          </w:tcPr>
          <w:p w14:paraId="141B91C0" w14:textId="602343A5" w:rsidR="000C38DE" w:rsidRPr="00211418" w:rsidRDefault="00E33BD4" w:rsidP="000C38DE">
            <w:pPr>
              <w:pStyle w:val="Zkladntext"/>
              <w:tabs>
                <w:tab w:val="center" w:pos="3160"/>
              </w:tabs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sdt>
              <w:sdtPr>
                <w:rPr>
                  <w:rStyle w:val="tl2"/>
                  <w:rFonts w:asciiTheme="minorHAnsi" w:hAnsiTheme="minorHAnsi" w:cstheme="minorHAnsi"/>
                  <w:spacing w:val="-11"/>
                  <w:szCs w:val="20"/>
                </w:rPr>
                <w:id w:val="-1452782315"/>
                <w:placeholder>
                  <w:docPart w:val="C31DC33B4CA54CCF9FDE49F95BB926AC"/>
                </w:placeholder>
                <w:comboBox>
                  <w:listItem w:displayText="CP 1 Konkurencieschopnejšia a inteligentnejšia Európa vďaka presadzovaniu inovatívnej a inteligentnej transformácie hospodárstva a regionálnej prepojenosti IKT" w:value="CP 1 Konkurencieschopnejšia a inteligentnejšia Európa vďaka presadzovaniu inovatívnej a inteligentnej transformácie hospodárstva a regionálnej prepojenosti IKT"/>
                  <w:listItem w:displayText="CP 2 Ekologickejšia, nízkouhlíková s prechodom na hospodárstvo s nulovými čistými emisiami uhlíka a odolná Európa vďaka presadzovaniu čistej a spravodlivej energetickej transformácie, zelených a modrých investícií, obehového hospodárstva, zmierňovania zmen" w:value="CP 2 Ekologickejšia, nízkouhlíková s prechodom na hospodárstvo s nulovými čistými emisiami uhlíka a odolná Európa vďaka presadzovaniu čistej a spravodlivej energetickej transformácie, zelených a modrých investícií, obehového hospodárstva, zmierňovania zmen"/>
                  <w:listItem w:displayText="CP 3 Prepojenejšia Európa vďaka posilneniu mobility" w:value="CP 3 Prepojenejšia Európa vďaka posilneniu mobility"/>
                  <w:listItem w:displayText="CP 4 Sociálnejšia a inkluzívnejšia Európa implementujúca Európsky pilier sociálnych práv" w:value="CP 4 Sociálnejšia a inkluzívnejšia Európa implementujúca Európsky pilier sociálnych práv"/>
                  <w:listItem w:displayText="CP 5 Európa bližšie k občanom vďaka podpore udržateľného a integrovaného rozvoja všetkých typov území a miestnych iniciatív" w:value="CP 5 Európa bližšie k občanom vďaka podpore udržateľného a integrovaného rozvoja všetkých typov území a miestnych iniciatív"/>
                  <w:listItem w:displayText="FST Fond na spravodlivú transformáciu" w:value="FST Fond na spravodlivú transformáciu"/>
                  <w:listItem w:displayText="TP Technická pomoc" w:value="TP Technická pomoc"/>
                </w:comboBox>
              </w:sdtPr>
              <w:sdtEndPr>
                <w:rPr>
                  <w:rStyle w:val="tl2"/>
                </w:rPr>
              </w:sdtEndPr>
              <w:sdtContent>
                <w:r w:rsidR="0020291D">
                  <w:rPr>
                    <w:rStyle w:val="tl2"/>
                    <w:rFonts w:asciiTheme="minorHAnsi" w:hAnsiTheme="minorHAnsi" w:cstheme="minorHAnsi"/>
                    <w:spacing w:val="-11"/>
                    <w:szCs w:val="20"/>
                  </w:rPr>
                  <w:t>TP Technická pomoc</w:t>
                </w:r>
              </w:sdtContent>
            </w:sdt>
          </w:p>
        </w:tc>
      </w:tr>
      <w:tr w:rsidR="000C38DE" w:rsidRPr="00C57852" w14:paraId="7E047F73" w14:textId="77777777" w:rsidTr="008610F4">
        <w:trPr>
          <w:jc w:val="center"/>
        </w:trPr>
        <w:tc>
          <w:tcPr>
            <w:tcW w:w="1134" w:type="dxa"/>
            <w:vMerge w:val="restart"/>
            <w:shd w:val="clear" w:color="auto" w:fill="auto"/>
            <w:vAlign w:val="center"/>
          </w:tcPr>
          <w:p w14:paraId="759872EC" w14:textId="69928B2D" w:rsidR="000C38DE" w:rsidRPr="00C57852" w:rsidRDefault="00DC3C49" w:rsidP="000C38DE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>5</w:t>
            </w:r>
          </w:p>
        </w:tc>
        <w:tc>
          <w:tcPr>
            <w:tcW w:w="1960" w:type="dxa"/>
            <w:vMerge w:val="restart"/>
            <w:vAlign w:val="center"/>
          </w:tcPr>
          <w:p w14:paraId="747DAE88" w14:textId="77777777" w:rsidR="000C38DE" w:rsidRPr="00441FB8" w:rsidRDefault="000C38DE" w:rsidP="000C38DE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</w:rPr>
            </w:pPr>
            <w:r w:rsidRPr="00441FB8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>Kód priority</w:t>
            </w:r>
          </w:p>
        </w:tc>
        <w:tc>
          <w:tcPr>
            <w:tcW w:w="6543" w:type="dxa"/>
            <w:gridSpan w:val="3"/>
            <w:vAlign w:val="center"/>
          </w:tcPr>
          <w:p w14:paraId="149D9FB4" w14:textId="68A3786B" w:rsidR="000C38DE" w:rsidRPr="00C57852" w:rsidRDefault="00E33BD4" w:rsidP="000C38DE">
            <w:pPr>
              <w:pStyle w:val="Zkladntext"/>
              <w:tabs>
                <w:tab w:val="center" w:pos="3160"/>
              </w:tabs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sdt>
              <w:sdtPr>
                <w:rPr>
                  <w:rStyle w:val="tl2"/>
                  <w:rFonts w:asciiTheme="minorHAnsi" w:hAnsiTheme="minorHAnsi" w:cstheme="minorHAnsi"/>
                  <w:spacing w:val="-11"/>
                  <w:szCs w:val="20"/>
                </w:rPr>
                <w:id w:val="721942816"/>
                <w:placeholder>
                  <w:docPart w:val="D36E9E46AB8E4068B4C7AB2E7EEA7C6A"/>
                </w:placeholder>
                <w:comboBox>
                  <w:listItem w:displayText="1P1 Veda, výskum a inovácie" w:value="1P1 Veda, výskum a inovácie"/>
                  <w:listItem w:displayText="1P2 Digitálna pripojiteľnosť" w:value="1P2 Digitálna pripojiteľnosť"/>
                  <w:listItem w:displayText="2P1 Energetická efektívnosť a dekarbonizácia" w:value="2P1 Energetická efektívnosť a dekarbonizácia"/>
                  <w:listItem w:displayText="2P2 Životné prostredie" w:value="2P2 Životné prostredie"/>
                  <w:listItem w:displayText="2P3 Udržateľná mestská mobilita" w:value="2P3 Udržateľná mestská mobilita"/>
                  <w:listItem w:displayText="3P1 Doprava" w:value="3P1 Doprava"/>
                  <w:listItem w:displayText="4P1 Adaptabilný a prístupný trh práce" w:value="4P1 Adaptabilný a prístupný trh práce"/>
                  <w:listItem w:displayText="4P2 Kvalitné a inkluzívne vzdelávanie" w:value="4P2 Kvalitné a inkluzívne vzdelávanie"/>
                  <w:listItem w:displayText="4P3 Zručnosti pre lepšiu adaptabilitu a inklúziu" w:value="4P3 Zručnosti pre lepšiu adaptabilitu a inklúziu"/>
                  <w:listItem w:displayText="4P4 Záruka pre mladých (Zamestnanosť mladých ľudí)" w:value="4P4 Záruka pre mladých (Zamestnanosť mladých ľudí)"/>
                  <w:listItem w:displayText="4P5 Aktívne začlenenie a dostupné služby" w:value="4P5 Aktívne začlenenie a dostupné služby"/>
                  <w:listItem w:displayText="4P6 Aktívne začlenenie rómskych komunít" w:value="4P6 Aktívne začlenenie rómskych komunít"/>
                  <w:listItem w:displayText="4P7 Sociálne inovácie a experimenty (Akcie v oblasti sociálnej inovácie)" w:value="4P7 Sociálne inovácie a experimenty (Akcie v oblasti sociálnej inovácie)"/>
                  <w:listItem w:displayText="4P8 Potravinová a materiálna deprivácia" w:value="4P8 Potravinová a materiálna deprivácia"/>
                  <w:listItem w:displayText="5P1 Moderné regióny" w:value="5P1 Moderné regióny"/>
                  <w:listItem w:displayText="7P1 Technická pomoc EFRR" w:value="7P1 Technická pomoc EFRR"/>
                  <w:listItem w:displayText="7P2 Technická pomoc Kohézny fond" w:value="7P2 Technická pomoc Kohézny fond"/>
                  <w:listItem w:displayText="7P3 Technická pomoc ESF+" w:value="7P3 Technická pomoc ESF+"/>
                  <w:listItem w:displayText="7P4 Technická pomoc FST" w:value="7P4 Technická pomoc FST"/>
                  <w:listItem w:displayText="8P1 Fond na spravodlivú transformáciu" w:value="8P1 Fond na spravodlivú transformáciu"/>
                </w:comboBox>
              </w:sdtPr>
              <w:sdtEndPr>
                <w:rPr>
                  <w:rStyle w:val="tl2"/>
                  <w:rFonts w:cs="Times New Roman"/>
                  <w:spacing w:val="0"/>
                  <w:szCs w:val="24"/>
                </w:rPr>
              </w:sdtEndPr>
              <w:sdtContent>
                <w:r w:rsidR="0020291D">
                  <w:rPr>
                    <w:rStyle w:val="tl2"/>
                    <w:rFonts w:asciiTheme="minorHAnsi" w:hAnsiTheme="minorHAnsi" w:cstheme="minorHAnsi"/>
                    <w:spacing w:val="-11"/>
                    <w:szCs w:val="20"/>
                  </w:rPr>
                  <w:t>7P1 Technická pomoc EFRR</w:t>
                </w:r>
              </w:sdtContent>
            </w:sdt>
            <w:r w:rsidR="000C38DE" w:rsidRPr="00C57852" w:rsidDel="00576835"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 xml:space="preserve"> </w:t>
            </w:r>
          </w:p>
        </w:tc>
      </w:tr>
      <w:tr w:rsidR="000C38DE" w:rsidRPr="00C57852" w14:paraId="44F1C59F" w14:textId="77777777" w:rsidTr="008610F4">
        <w:trPr>
          <w:jc w:val="center"/>
        </w:trPr>
        <w:tc>
          <w:tcPr>
            <w:tcW w:w="1134" w:type="dxa"/>
            <w:vMerge/>
            <w:shd w:val="clear" w:color="auto" w:fill="auto"/>
            <w:vAlign w:val="center"/>
          </w:tcPr>
          <w:p w14:paraId="0D9A4E6D" w14:textId="77777777" w:rsidR="000C38DE" w:rsidRDefault="000C38DE" w:rsidP="000C38DE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</w:p>
        </w:tc>
        <w:tc>
          <w:tcPr>
            <w:tcW w:w="1960" w:type="dxa"/>
            <w:vMerge/>
            <w:vAlign w:val="center"/>
          </w:tcPr>
          <w:p w14:paraId="73BF5195" w14:textId="77777777" w:rsidR="000C38DE" w:rsidRPr="00441FB8" w:rsidRDefault="000C38DE" w:rsidP="000C38DE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</w:rPr>
            </w:pPr>
          </w:p>
        </w:tc>
        <w:tc>
          <w:tcPr>
            <w:tcW w:w="6543" w:type="dxa"/>
            <w:gridSpan w:val="3"/>
            <w:vAlign w:val="center"/>
          </w:tcPr>
          <w:p w14:paraId="0DA9C4DB" w14:textId="3C407C20" w:rsidR="000C38DE" w:rsidRPr="00C57852" w:rsidRDefault="00E33BD4" w:rsidP="000C38DE">
            <w:pPr>
              <w:pStyle w:val="Zkladntext"/>
              <w:tabs>
                <w:tab w:val="center" w:pos="3160"/>
              </w:tabs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sdt>
              <w:sdtPr>
                <w:rPr>
                  <w:rStyle w:val="tl2"/>
                  <w:rFonts w:asciiTheme="minorHAnsi" w:hAnsiTheme="minorHAnsi" w:cstheme="minorHAnsi"/>
                  <w:spacing w:val="-11"/>
                  <w:szCs w:val="20"/>
                </w:rPr>
                <w:id w:val="-1140881380"/>
                <w:placeholder>
                  <w:docPart w:val="2752D8E1069A4D72A27B6F4327EBA517"/>
                </w:placeholder>
                <w:comboBox>
                  <w:listItem w:displayText="1P1 Veda, výskum a inovácie" w:value="1P1 Veda, výskum a inovácie"/>
                  <w:listItem w:displayText="1P2 Digitálna pripojiteľnosť" w:value="1P2 Digitálna pripojiteľnosť"/>
                  <w:listItem w:displayText="2P1 Energetická efektívnosť a dekarbonizácia" w:value="2P1 Energetická efektívnosť a dekarbonizácia"/>
                  <w:listItem w:displayText="2P2 Životné prostredie" w:value="2P2 Životné prostredie"/>
                  <w:listItem w:displayText="2P3 Udržateľná mestská mobilita" w:value="2P3 Udržateľná mestská mobilita"/>
                  <w:listItem w:displayText="3P1 Doprava" w:value="3P1 Doprava"/>
                  <w:listItem w:displayText="4P1 Adaptabilný a prístupný trh práce" w:value="4P1 Adaptabilný a prístupný trh práce"/>
                  <w:listItem w:displayText="4P2 Kvalitné a inkluzívne vzdelávanie" w:value="4P2 Kvalitné a inkluzívne vzdelávanie"/>
                  <w:listItem w:displayText="4P3 Zručnosti pre lepšiu adaptabilitu a inklúziu" w:value="4P3 Zručnosti pre lepšiu adaptabilitu a inklúziu"/>
                  <w:listItem w:displayText="4P4 Záruka pre mladých (Zamestnanosť mladých ľudí)" w:value="4P4 Záruka pre mladých (Zamestnanosť mladých ľudí)"/>
                  <w:listItem w:displayText="4P5 Aktívne začlenenie a dostupné služby" w:value="4P5 Aktívne začlenenie a dostupné služby"/>
                  <w:listItem w:displayText="4P6 Aktívne začlenenie rómskych komunít" w:value="4P6 Aktívne začlenenie rómskych komunít"/>
                  <w:listItem w:displayText="4P7 Sociálne inovácie a experimenty (Akcie v oblasti sociálnej inovácie)" w:value="4P7 Sociálne inovácie a experimenty (Akcie v oblasti sociálnej inovácie)"/>
                  <w:listItem w:displayText="4P8 Potravinová a materiálna deprivácia" w:value="4P8 Potravinová a materiálna deprivácia"/>
                  <w:listItem w:displayText="5P1 Moderné regióny" w:value="5P1 Moderné regióny"/>
                  <w:listItem w:displayText="7P1 Technická pomoc EFRR" w:value="7P1 Technická pomoc EFRR"/>
                  <w:listItem w:displayText="7P2 Technická pomoc Kohézny fond" w:value="7P2 Technická pomoc Kohézny fond"/>
                  <w:listItem w:displayText="7P3 Technická pomoc ESF+" w:value="7P3 Technická pomoc ESF+"/>
                  <w:listItem w:displayText="7P4 Technická pomoc FST" w:value="7P4 Technická pomoc FST"/>
                  <w:listItem w:displayText="8P1 Fond na spravodlivú transformáciu" w:value="8P1 Fond na spravodlivú transformáciu"/>
                </w:comboBox>
              </w:sdtPr>
              <w:sdtEndPr>
                <w:rPr>
                  <w:rStyle w:val="tl2"/>
                  <w:rFonts w:cs="Times New Roman"/>
                  <w:spacing w:val="0"/>
                  <w:szCs w:val="24"/>
                </w:rPr>
              </w:sdtEndPr>
              <w:sdtContent>
                <w:r w:rsidR="001A50BA">
                  <w:rPr>
                    <w:rStyle w:val="tl2"/>
                    <w:rFonts w:asciiTheme="minorHAnsi" w:hAnsiTheme="minorHAnsi" w:cstheme="minorHAnsi"/>
                    <w:spacing w:val="-11"/>
                    <w:szCs w:val="20"/>
                  </w:rPr>
                  <w:t>7P2 Technická pomoc Kohézny fond</w:t>
                </w:r>
              </w:sdtContent>
            </w:sdt>
            <w:r w:rsidR="000C38DE" w:rsidRPr="00C57852" w:rsidDel="00576835"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 xml:space="preserve"> </w:t>
            </w:r>
          </w:p>
        </w:tc>
      </w:tr>
      <w:tr w:rsidR="001A50BA" w:rsidRPr="00C57852" w14:paraId="2B22EC9F" w14:textId="77777777" w:rsidTr="008610F4">
        <w:trPr>
          <w:jc w:val="center"/>
        </w:trPr>
        <w:tc>
          <w:tcPr>
            <w:tcW w:w="1134" w:type="dxa"/>
            <w:vMerge/>
            <w:shd w:val="clear" w:color="auto" w:fill="auto"/>
            <w:vAlign w:val="center"/>
          </w:tcPr>
          <w:p w14:paraId="18B0472E" w14:textId="77777777" w:rsidR="001A50BA" w:rsidRDefault="001A50BA" w:rsidP="000C38DE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</w:p>
        </w:tc>
        <w:tc>
          <w:tcPr>
            <w:tcW w:w="1960" w:type="dxa"/>
            <w:vMerge/>
            <w:vAlign w:val="center"/>
          </w:tcPr>
          <w:p w14:paraId="3DA77864" w14:textId="77777777" w:rsidR="001A50BA" w:rsidRPr="00441FB8" w:rsidRDefault="001A50BA" w:rsidP="000C38DE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</w:rPr>
            </w:pPr>
          </w:p>
        </w:tc>
        <w:tc>
          <w:tcPr>
            <w:tcW w:w="6543" w:type="dxa"/>
            <w:gridSpan w:val="3"/>
            <w:vAlign w:val="center"/>
          </w:tcPr>
          <w:p w14:paraId="5CC27582" w14:textId="71783F41" w:rsidR="001A50BA" w:rsidRDefault="00E33BD4" w:rsidP="000C38DE">
            <w:pPr>
              <w:pStyle w:val="Zkladntext"/>
              <w:tabs>
                <w:tab w:val="center" w:pos="3160"/>
              </w:tabs>
              <w:rPr>
                <w:rStyle w:val="tl2"/>
                <w:rFonts w:asciiTheme="minorHAnsi" w:hAnsiTheme="minorHAnsi" w:cstheme="minorHAnsi"/>
                <w:spacing w:val="-11"/>
                <w:szCs w:val="20"/>
              </w:rPr>
            </w:pPr>
            <w:sdt>
              <w:sdtPr>
                <w:rPr>
                  <w:rStyle w:val="tl2"/>
                  <w:rFonts w:asciiTheme="minorHAnsi" w:hAnsiTheme="minorHAnsi" w:cstheme="minorHAnsi"/>
                  <w:spacing w:val="-11"/>
                  <w:szCs w:val="20"/>
                </w:rPr>
                <w:id w:val="-1905991592"/>
                <w:placeholder>
                  <w:docPart w:val="165343F08D144C7BAA2055CE19153006"/>
                </w:placeholder>
                <w:comboBox>
                  <w:listItem w:displayText="1P1 Veda, výskum a inovácie" w:value="1P1 Veda, výskum a inovácie"/>
                  <w:listItem w:displayText="1P2 Digitálna pripojiteľnosť" w:value="1P2 Digitálna pripojiteľnosť"/>
                  <w:listItem w:displayText="2P1 Energetická efektívnosť a dekarbonizácia" w:value="2P1 Energetická efektívnosť a dekarbonizácia"/>
                  <w:listItem w:displayText="2P2 Životné prostredie" w:value="2P2 Životné prostredie"/>
                  <w:listItem w:displayText="2P3 Udržateľná mestská mobilita" w:value="2P3 Udržateľná mestská mobilita"/>
                  <w:listItem w:displayText="3P1 Doprava" w:value="3P1 Doprava"/>
                  <w:listItem w:displayText="4P1 Adaptabilný a prístupný trh práce" w:value="4P1 Adaptabilný a prístupný trh práce"/>
                  <w:listItem w:displayText="4P2 Kvalitné a inkluzívne vzdelávanie" w:value="4P2 Kvalitné a inkluzívne vzdelávanie"/>
                  <w:listItem w:displayText="4P3 Zručnosti pre lepšiu adaptabilitu a inklúziu" w:value="4P3 Zručnosti pre lepšiu adaptabilitu a inklúziu"/>
                  <w:listItem w:displayText="4P4 Záruka pre mladých (Zamestnanosť mladých ľudí)" w:value="4P4 Záruka pre mladých (Zamestnanosť mladých ľudí)"/>
                  <w:listItem w:displayText="4P5 Aktívne začlenenie a dostupné služby" w:value="4P5 Aktívne začlenenie a dostupné služby"/>
                  <w:listItem w:displayText="4P6 Aktívne začlenenie rómskych komunít" w:value="4P6 Aktívne začlenenie rómskych komunít"/>
                  <w:listItem w:displayText="4P7 Sociálne inovácie a experimenty (Akcie v oblasti sociálnej inovácie)" w:value="4P7 Sociálne inovácie a experimenty (Akcie v oblasti sociálnej inovácie)"/>
                  <w:listItem w:displayText="4P8 Potravinová a materiálna deprivácia" w:value="4P8 Potravinová a materiálna deprivácia"/>
                  <w:listItem w:displayText="5P1 Moderné regióny" w:value="5P1 Moderné regióny"/>
                  <w:listItem w:displayText="7P1 Technická pomoc EFRR" w:value="7P1 Technická pomoc EFRR"/>
                  <w:listItem w:displayText="7P2 Technická pomoc Kohézny fond" w:value="7P2 Technická pomoc Kohézny fond"/>
                  <w:listItem w:displayText="7P3 Technická pomoc ESF+" w:value="7P3 Technická pomoc ESF+"/>
                  <w:listItem w:displayText="7P4 Technická pomoc FST" w:value="7P4 Technická pomoc FST"/>
                  <w:listItem w:displayText="8P1 Fond na spravodlivú transformáciu" w:value="8P1 Fond na spravodlivú transformáciu"/>
                </w:comboBox>
              </w:sdtPr>
              <w:sdtEndPr>
                <w:rPr>
                  <w:rStyle w:val="tl2"/>
                  <w:rFonts w:cs="Times New Roman"/>
                  <w:spacing w:val="0"/>
                  <w:szCs w:val="24"/>
                </w:rPr>
              </w:sdtEndPr>
              <w:sdtContent>
                <w:r w:rsidR="001A50BA">
                  <w:rPr>
                    <w:rStyle w:val="tl2"/>
                    <w:rFonts w:asciiTheme="minorHAnsi" w:hAnsiTheme="minorHAnsi" w:cstheme="minorHAnsi"/>
                    <w:spacing w:val="-11"/>
                    <w:szCs w:val="20"/>
                  </w:rPr>
                  <w:t>7P3 Technická pomoc ESF+</w:t>
                </w:r>
              </w:sdtContent>
            </w:sdt>
          </w:p>
        </w:tc>
      </w:tr>
      <w:tr w:rsidR="000C38DE" w:rsidRPr="00C57852" w14:paraId="024C540A" w14:textId="77777777" w:rsidTr="008610F4">
        <w:trPr>
          <w:jc w:val="center"/>
        </w:trPr>
        <w:tc>
          <w:tcPr>
            <w:tcW w:w="1134" w:type="dxa"/>
            <w:vMerge/>
            <w:shd w:val="clear" w:color="auto" w:fill="auto"/>
            <w:vAlign w:val="center"/>
          </w:tcPr>
          <w:p w14:paraId="0A374A38" w14:textId="77777777" w:rsidR="000C38DE" w:rsidRDefault="000C38DE" w:rsidP="000C38DE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</w:p>
        </w:tc>
        <w:tc>
          <w:tcPr>
            <w:tcW w:w="1960" w:type="dxa"/>
            <w:vMerge/>
            <w:vAlign w:val="center"/>
          </w:tcPr>
          <w:p w14:paraId="0626F793" w14:textId="77777777" w:rsidR="000C38DE" w:rsidRPr="00441FB8" w:rsidRDefault="000C38DE" w:rsidP="000C38DE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</w:rPr>
            </w:pPr>
          </w:p>
        </w:tc>
        <w:tc>
          <w:tcPr>
            <w:tcW w:w="6543" w:type="dxa"/>
            <w:gridSpan w:val="3"/>
            <w:vAlign w:val="center"/>
          </w:tcPr>
          <w:p w14:paraId="1FF482D8" w14:textId="22DEB360" w:rsidR="000C38DE" w:rsidRPr="00C57852" w:rsidRDefault="00E33BD4" w:rsidP="000C38DE">
            <w:pPr>
              <w:pStyle w:val="Zkladntext"/>
              <w:tabs>
                <w:tab w:val="center" w:pos="3160"/>
              </w:tabs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sdt>
              <w:sdtPr>
                <w:rPr>
                  <w:rStyle w:val="tl2"/>
                  <w:rFonts w:asciiTheme="minorHAnsi" w:hAnsiTheme="minorHAnsi" w:cstheme="minorHAnsi"/>
                  <w:spacing w:val="-11"/>
                  <w:szCs w:val="20"/>
                </w:rPr>
                <w:id w:val="1569228798"/>
                <w:placeholder>
                  <w:docPart w:val="06A5823B5FDD4F6AA5FCF19986E55658"/>
                </w:placeholder>
                <w:comboBox>
                  <w:listItem w:displayText="1P1 Veda, výskum a inovácie" w:value="1P1 Veda, výskum a inovácie"/>
                  <w:listItem w:displayText="1P2 Digitálna pripojiteľnosť" w:value="1P2 Digitálna pripojiteľnosť"/>
                  <w:listItem w:displayText="2P1 Energetická efektívnosť a dekarbonizácia" w:value="2P1 Energetická efektívnosť a dekarbonizácia"/>
                  <w:listItem w:displayText="2P2 Životné prostredie" w:value="2P2 Životné prostredie"/>
                  <w:listItem w:displayText="2P3 Udržateľná mestská mobilita" w:value="2P3 Udržateľná mestská mobilita"/>
                  <w:listItem w:displayText="3P1 Doprava" w:value="3P1 Doprava"/>
                  <w:listItem w:displayText="4P1 Adaptabilný a prístupný trh práce" w:value="4P1 Adaptabilný a prístupný trh práce"/>
                  <w:listItem w:displayText="4P2 Kvalitné a inkluzívne vzdelávanie" w:value="4P2 Kvalitné a inkluzívne vzdelávanie"/>
                  <w:listItem w:displayText="4P3 Zručnosti pre lepšiu adaptabilitu a inklúziu" w:value="4P3 Zručnosti pre lepšiu adaptabilitu a inklúziu"/>
                  <w:listItem w:displayText="4P4 Záruka pre mladých (Zamestnanosť mladých ľudí)" w:value="4P4 Záruka pre mladých (Zamestnanosť mladých ľudí)"/>
                  <w:listItem w:displayText="4P5 Aktívne začlenenie a dostupné služby" w:value="4P5 Aktívne začlenenie a dostupné služby"/>
                  <w:listItem w:displayText="4P6 Aktívne začlenenie rómskych komunít" w:value="4P6 Aktívne začlenenie rómskych komunít"/>
                  <w:listItem w:displayText="4P7 Sociálne inovácie a experimenty (Akcie v oblasti sociálnej inovácie)" w:value="4P7 Sociálne inovácie a experimenty (Akcie v oblasti sociálnej inovácie)"/>
                  <w:listItem w:displayText="4P8 Potravinová a materiálna deprivácia" w:value="4P8 Potravinová a materiálna deprivácia"/>
                  <w:listItem w:displayText="5P1 Moderné regióny" w:value="5P1 Moderné regióny"/>
                  <w:listItem w:displayText="7P1 Technická pomoc EFRR" w:value="7P1 Technická pomoc EFRR"/>
                  <w:listItem w:displayText="7P2 Technická pomoc Kohézny fond" w:value="7P2 Technická pomoc Kohézny fond"/>
                  <w:listItem w:displayText="7P3 Technická pomoc ESF+" w:value="7P3 Technická pomoc ESF+"/>
                  <w:listItem w:displayText="7P4 Technická pomoc FST" w:value="7P4 Technická pomoc FST"/>
                  <w:listItem w:displayText="8P1 Fond na spravodlivú transformáciu" w:value="8P1 Fond na spravodlivú transformáciu"/>
                </w:comboBox>
              </w:sdtPr>
              <w:sdtEndPr>
                <w:rPr>
                  <w:rStyle w:val="tl2"/>
                  <w:rFonts w:cs="Times New Roman"/>
                  <w:spacing w:val="0"/>
                  <w:szCs w:val="24"/>
                </w:rPr>
              </w:sdtEndPr>
              <w:sdtContent>
                <w:r w:rsidR="001A50BA">
                  <w:rPr>
                    <w:rStyle w:val="tl2"/>
                    <w:rFonts w:asciiTheme="minorHAnsi" w:hAnsiTheme="minorHAnsi" w:cstheme="minorHAnsi"/>
                    <w:spacing w:val="-11"/>
                    <w:szCs w:val="20"/>
                  </w:rPr>
                  <w:t>7P4 Technická pomoc FST</w:t>
                </w:r>
              </w:sdtContent>
            </w:sdt>
            <w:r w:rsidR="000C38DE" w:rsidRPr="00C57852" w:rsidDel="00576835"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 xml:space="preserve"> </w:t>
            </w:r>
          </w:p>
        </w:tc>
      </w:tr>
      <w:tr w:rsidR="000C38DE" w:rsidRPr="00C57852" w14:paraId="29BA016B" w14:textId="77777777" w:rsidTr="008610F4">
        <w:trPr>
          <w:jc w:val="center"/>
        </w:trPr>
        <w:tc>
          <w:tcPr>
            <w:tcW w:w="1134" w:type="dxa"/>
            <w:vMerge w:val="restart"/>
            <w:shd w:val="clear" w:color="auto" w:fill="auto"/>
            <w:vAlign w:val="center"/>
          </w:tcPr>
          <w:p w14:paraId="4540C69E" w14:textId="2E612367" w:rsidR="000C38DE" w:rsidRPr="00C57852" w:rsidRDefault="00DC3C49" w:rsidP="000C38DE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>6</w:t>
            </w:r>
          </w:p>
        </w:tc>
        <w:tc>
          <w:tcPr>
            <w:tcW w:w="1960" w:type="dxa"/>
            <w:vMerge w:val="restart"/>
            <w:vAlign w:val="center"/>
          </w:tcPr>
          <w:p w14:paraId="61108413" w14:textId="77777777" w:rsidR="000C38DE" w:rsidRPr="00441FB8" w:rsidRDefault="000C38DE" w:rsidP="000C38DE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</w:rPr>
            </w:pPr>
            <w:r w:rsidRPr="00441FB8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>Kód špecifického cieľa</w:t>
            </w:r>
          </w:p>
        </w:tc>
        <w:tc>
          <w:tcPr>
            <w:tcW w:w="6543" w:type="dxa"/>
            <w:gridSpan w:val="3"/>
            <w:vAlign w:val="center"/>
          </w:tcPr>
          <w:p w14:paraId="51A7B43A" w14:textId="1A820611" w:rsidR="000C38DE" w:rsidRPr="004837F0" w:rsidRDefault="00E33BD4" w:rsidP="000C38DE">
            <w:pPr>
              <w:pStyle w:val="Zkladntext"/>
              <w:tabs>
                <w:tab w:val="center" w:pos="3160"/>
              </w:tabs>
              <w:rPr>
                <w:rStyle w:val="tl2"/>
                <w:rFonts w:asciiTheme="minorHAnsi" w:hAnsiTheme="minorHAnsi" w:cstheme="minorHAnsi"/>
              </w:rPr>
            </w:pPr>
            <w:sdt>
              <w:sdtPr>
                <w:rPr>
                  <w:rStyle w:val="tl2"/>
                  <w:rFonts w:asciiTheme="minorHAnsi" w:hAnsiTheme="minorHAnsi" w:cstheme="minorHAnsi"/>
                  <w:spacing w:val="-11"/>
                  <w:szCs w:val="20"/>
                </w:rPr>
                <w:id w:val="-1018534091"/>
                <w:placeholder>
                  <w:docPart w:val="DA0ED50423AA43D3B4F80CE775C370A7"/>
                </w:placeholder>
                <w:comboBox>
                  <w:listItem w:displayText="RSO1.1 Rozvoj a rozšírenie výskumných a inovačných kapacít a využívania pokročilých technológií (EFRR)" w:value="RSO1.1 Rozvoj a rozšírenie výskumných a inovačných kapacít a využívania pokročilých technológií (EFRR)"/>
                  <w:listItem w:displayText="RSO1.2 Využívanie prínosov digitalizácie pre občanov, podniky, výskumné organizácie a orgány verejnej správy (EFRR)" w:value="RSO1.2 Využívanie prínosov digitalizácie pre občanov, podniky, výskumné organizácie a orgány verejnej správy (EFRR)"/>
                  <w:listItem w:displayText="RSO1.3 Posilnenie udržateľného rastu a konkurencieschopnosti MSP a tvorby pracovných miest v MSP, a to aj produktívnymi investíciami (EFRR)" w:value="RSO1.3 Posilnenie udržateľného rastu a konkurencieschopnosti MSP a tvorby pracovných miest v MSP, a to aj produktívnymi investíciami (EFRR)"/>
                  <w:listItem w:displayText="RSO1.4 Rozvoj zručností pre inteligentnú špecializáciu, priemyselnú transformáciu a podnikanie (EFRR)" w:value="RSO1.4 Rozvoj zručností pre inteligentnú špecializáciu, priemyselnú transformáciu a podnikanie (EFRR)"/>
                  <w:listItem w:displayText="RSO1.5 Zvyšovanie digitálnej pripojiteľnosti (EFRR)" w:value="RSO1.5 Zvyšovanie digitálnej pripojiteľnosti (EFRR)"/>
                  <w:listItem w:displayText="RSO2.1 Podpora energetickej efektívnosti a znižovania emisií skleníkových plynov (EFRR)" w:value="RSO2.1 Podpora energetickej efektívnosti a znižovania emisií skleníkových plynov (EFRR)"/>
                  <w:listItem w:displayText="RSO2.1 Podpora energetickej efektívnosti a znižovania emisií skleníkových plynov (KF)" w:value="RSO2.1 Podpora energetickej efektívnosti a znižovania emisií skleníkových plynov (KF)"/>
                  <w:listItem w:displayText="RSO2.2 Podpora energie z obnoviteľných zdrojov v súlade so smernicou (EÚ) 2018/2001 vrátane kritérií udržateľnosti, ktoré sú v nej stanovené (EFRR)" w:value="RSO2.2 Podpora energie z obnoviteľných zdrojov v súlade so smernicou (EÚ) 2018/2001 vrátane kritérií udržateľnosti, ktoré sú v nej stanovené (EFRR)"/>
                  <w:listItem w:displayText="RSO2.3 Vývoj inteligentných energetických systémov, sietí a uskladnenia mimo Transeurópskej energetickej siete (TEN-E) (EFRR)" w:value="RSO2.3 Vývoj inteligentných energetických systémov, sietí a uskladnenia mimo Transeurópskej energetickej siete (TEN-E) (EFRR)"/>
                  <w:listItem w:displayText="RSO2.4 Podpora adaptácie na zmenu klímy a prevencie rizika katastrof a odolnosti s prihliadnutím na ekosystémové prístupy (EFRR)" w:value="RSO2.4 Podpora adaptácie na zmenu klímy a prevencie rizika katastrof a odolnosti s prihliadnutím na ekosystémové prístupy (EFRR)"/>
                  <w:listItem w:displayText="RSO2.4 Podpora adaptácie na zmenu klímy a prevencie rizika katastrof a odolnosti s prihliadnutím na ekosystémové prístupy (KF)" w:value="RSO2.4 Podpora adaptácie na zmenu klímy a prevencie rizika katastrof a odolnosti s prihliadnutím na ekosystémové prístupy (KF)"/>
                  <w:listItem w:displayText="RSO2.5 Podpora prístupu k vode a udržateľného vodného hospodárstva (EFRR)" w:value="RSO2.5 Podpora prístupu k vode a udržateľného vodného hospodárstva (EFRR)"/>
                  <w:listItem w:displayText="RSO2.5 Podpora prístupu k vode a udržateľného vodného hospodárstva (KF)" w:value="RSO2.5 Podpora prístupu k vode a udržateľného vodného hospodárstva (KF)"/>
                  <w:listItem w:displayText="RSO2.6 Podpora prechodu na obehové hospodárstvo, ktoré efektívne využíva zdroje (EFRR)" w:value="RSO2.6 Podpora prechodu na obehové hospodárstvo, ktoré efektívne využíva zdroje (EFRR)"/>
                  <w:listItem w:displayText="RSO2.7 Posilnenie ochrany a zachovania prírody, biodiverzity a zelenej infraštruktúry, a to aj v mestských oblastiach, a zníženia všetkých foriem znečistenia (EFRR)" w:value="RSO2.7 Posilnenie ochrany a zachovania prírody, biodiverzity a zelenej infraštruktúry, a to aj v mestských oblastiach, a zníženia všetkých foriem znečistenia (EFRR)"/>
                  <w:listItem w:displayText="RSO2.7 Posilnenie ochrany a zachovania prírody, biodiverzity a zelenej infraštruktúry, a to aj v mestských oblastiach, a zníženie všetkých foriem znečistenia (KF)" w:value="RSO2.7 Posilnenie ochrany a zachovania prírody, biodiverzity a zelenej infraštruktúry, a to aj v mestských oblastiach, a zníženie všetkých foriem znečistenia (KF)"/>
                  <w:listItem w:displayText="RSO2.8 Podpora udržateľnej multimodálnej mestskej mobility ako súčasti prechodu na hospodárstvo s nulovou bilanciou uhlíka (EFRR)" w:value="RSO2.8 Podpora udržateľnej multimodálnej mestskej mobility ako súčasti prechodu na hospodárstvo s nulovou bilanciou uhlíka (EFRR)"/>
                  <w:listItem w:displayText="RSO2.8 Podpora udržateľnej multimodálnej mestskej mobility ako súčasti prechodu na hospodárstvo s nulovou bilanciou uhlíka (KF)" w:value="RSO2.8 Podpora udržateľnej multimodálnej mestskej mobility ako súčasti prechodu na hospodárstvo s nulovou bilanciou uhlíka (KF)"/>
                  <w:listItem w:displayText="RSO3.1 Rozvoj udržateľnej, inteligentnej, bezpečnej a intermodálnej siete TEN-T odolnej proti zmene klímy (EFRR)" w:value="RSO3.1 Rozvoj udržateľnej, inteligentnej, bezpečnej a intermodálnej siete TEN-T odolnej proti zmene klímy (EFRR)"/>
                  <w:listItem w:displayText="RSO3.1 Rozvoj udržateľnej, inteligentnej, bezpečnej a intermodálnej siete TEN-T odolnej proti zmene klímy (KF)" w:value="RSO3.1 Rozvoj udržateľnej, inteligentnej, bezpečnej a intermodálnej siete TEN-T odolnej proti zmene klímy (KF)"/>
                  <w:listItem w:displayText="RSO3.2 Rozvoj a posilňovanie udržateľnej, inteligentnej a intermodálnej vnútroštátnej, regionálnej a miestnej mobility odolnej proti zmene klímy vrátane zlepšeného prístupu k TEN-T a cezhraničnej mobility (EFRR)" w:value="RSO3.2 Rozvoj a posilňovanie udržateľnej, inteligentnej a intermodálnej vnútroštátnej, regionálnej a miestnej mobility odolnej proti zmene klímy vrátane zlepšeného prístupu k TEN-T a cezhraničnej mobility (EFRR)"/>
                  <w:listItem w:displayText="RSO4.1 Zvyšovanie účinnosti a inkluzívnosti trhov práce a prístupu ku kvalitnému zamestnaniu rozvíjaním sociálnej infraštruktúry a podporou sociálneho hospodárstva (EFRR)" w:value="RSO4.1 Zvyšovanie účinnosti a inkluzívnosti trhov práce a prístupu ku kvalitnému zamestnaniu rozvíjaním sociálnej infraštruktúry a podporou sociálneho hospodárstva (EFRR)"/>
                  <w:listItem w:displayText="RSO4.2 Zlepšenie rovného prístupu k inkluzívnym a kvalitným službám v oblasti vzdelávania, odbornej prípravy a celoživotného vzdelávania rozvíjaním dostupnej infraštruk. vrátane posilňovania odolnosti pre dištančné a online vzd. a odbornú prípravu (EFRR)" w:value="RSO4.2 Zlepšenie rovného prístupu k inkluzívnym a kvalitným službám v oblasti vzdelávania, odbornej prípravy a celoživotného vzdelávania rozvíjaním dostupnej infraštruk. vrátane posilňovania odolnosti pre dištančné a online vzd. a odbornú prípravu (EFRR)"/>
                  <w:listItem w:displayText="RSO4.3 Podpora sociálno-ekonomického začlenenia marginalizovaných komunít, domácností s nízkym príjmom a znevýhodnených skupín vrátane osôb s osobitnými potrebami prostredníctvom integrovaných akcií vrátane bývania a sociálnych služieb (EFRR)" w:value="RSO4.3 Podpora sociálno-ekonomického začlenenia marginalizovaných komunít, domácností s nízkym príjmom a znevýhodnených skupín vrátane osôb s osobitnými potrebami prostredníctvom integrovaných akcií vrátane bývania a sociálnych služieb (EFRR)"/>
                  <w:listItem w:displayText="RSO4.5 Zabezpečenia rovného prístupu k zdravotnej starostlivosti a zvýšenie odolnosti systémov zdravotnej starostlivosti vrátane primárnej starostlivosti, a podpory prechodu z inštitucionálnej starostlivosti na rodinnú a komunitnú starostlivosť (EFRR)" w:value="RSO4.5 Zabezpečenia rovného prístupu k zdravotnej starostlivosti a zvýšenie odolnosti systémov zdravotnej starostlivosti vrátane primárnej starostlivosti, a podpory prechodu z inštitucionálnej starostlivosti na rodinnú a komunitnú starostlivosť (EFRR)"/>
                  <w:listItem w:displayText="RSO4.6 Posilnenie úlohy kultúry a udržateľného cestovného ruchu v oblasti hospodárskeho rozvoja, sociálneho začlenenia a sociálnej inovácie (EFRR)" w:value="RSO4.6 Posilnenie úlohy kultúry a udržateľného cestovného ruchu v oblasti hospodárskeho rozvoja, sociálneho začlenenia a sociálnej inovácie (EFRR)"/>
                  <w:listItem w:displayText="RSO5.1 Podpora integrovaného a inkluzívneho sociálneho, hospodárskeho a environmentálneho rozvoja, kultúry, prírodného dedičstva, udržateľného cestovného ruchu a bezpečnosti v mestských oblastiach (EFRR)" w:value="RSO5.1 Podpora integrovaného a inkluzívneho sociálneho, hospodárskeho a environmentálneho rozvoja, kultúry, prírodného dedičstva, udržateľného cestovného ruchu a bezpečnosti v mestských oblastiach (EFRR)"/>
                  <w:listItem w:displayText="RSO5.2 Podpora integrovaného a inkluzívneho sociálneho, hospodárskeho a environmentálneho miestneho rozvoja, kultúry, prírodného dedičstva, udržateľného cestovného ruchu a bezpečnosti v iných ako mestských oblastiach (EFRR)" w:value="RSO5.2 Podpora integrovaného a inkluzívneho sociálneho, hospodárskeho a environmentálneho miestneho rozvoja, kultúry, prírodného dedičstva, udržateľného cestovného ruchu a bezpečnosti v iných ako mestských oblastiach (EFRR)"/>
                  <w:listItem w:displayText="ESO4.1 Zlepšenie prístupu k zamestnaniu a aktivačným opatreniam pre všetkých uchádzačov o zamestnanie, predovšetkým mladých ľudí, a to najmä vykonávaním záruky pre mladých ľudí, pre dlhodobo nezamestnaných a znevýhodnené skupiny na trhu práce a neaktívne.." w:value="ESO4.1 Zlepšenie prístupu k zamestnaniu a aktivačným opatreniam pre všetkých uchádzačov o zamestnanie, predovšetkým mladých ľudí, a to najmä vykonávaním záruky pre mladých ľudí, pre dlhodobo nezamestnaných a znevýhodnené skupiny na trhu práce a neaktívne.."/>
                  <w:listItem w:displayText="ESO4.2 Modernizácia inštitúcií a služieb trhu práce s cieľom posúdiť a predvídať potreby v oblasti zručností a zabezpečiť včasnú a cielenú pomoc a podporu v záujme zosúladenia ponuky s potrebami trhu práce, ako aj pri prechodoch medzi zamestnaniami a mob.." w:value="ESO4.2 Modernizácia inštitúcií a služieb trhu práce s cieľom posúdiť a predvídať potreby v oblasti zručností a zabezpečiť včasnú a cielenú pomoc a podporu v záujme zosúladenia ponuky s potrebami trhu práce, ako aj pri prechodoch medzi zamestnaniami a mob.."/>
                  <w:listItem w:displayText="ESO4.3 Podpora rodovo vyváženej účasti na trhu práce, rovnakých pracovných podmienok a lepšej rovnováhy medzi pracovným a súkromným životom vrátane prístupu k cenovo dostupnej starostlivosti o deti a odkázané osoby" w:value="ESO4.3 Podpora rodovo vyváženej účasti na trhu práce, rovnakých pracovných podmienok a lepšej rovnováhy medzi pracovným a súkromným životom vrátane prístupu k cenovo dostupnej starostlivosti o deti a odkázané osoby"/>
                  <w:listItem w:displayText="ESO4.4 Podpora adaptácie pracovníkov, podnikov a podnikateľov na zmeny, ako aj aktívneho a zdravého starnutia a zdravého a vhodne prispôsobeného pracovného prostredia, ktoré rieši zdravotné riziká" w:value="ESO4.4 Podpora adaptácie pracovníkov, podnikov a podnikateľov na zmeny, ako aj aktívneho a zdravého starnutia a zdravého a vhodne prispôsobeného pracovného prostredia, ktoré rieši zdravotné riziká"/>
                  <w:listItem w:displayText="ESO4.5 Zvýšenie kvality, inkluzívnosti a účinnosti systémov vzdelávania a odbornej prípravy, ako aj ich relevantnosti z hľadiska trhu práce okrem iného prostredníctvom potvrdzovania výsledkov neformálneho vzdelávania a informálneho učenia sa s cieľom pod.." w:value="ESO4.5 Zvýšenie kvality, inkluzívnosti a účinnosti systémov vzdelávania a odbornej prípravy, ako aj ich relevantnosti z hľadiska trhu práce okrem iného prostredníctvom potvrdzovania výsledkov neformálneho vzdelávania a informálneho učenia sa s cieľom pod.."/>
                  <w:listItem w:displayText="ESO4.6 Podpora rovného prístupu, a to najmä znevýhodnených skupín, ku kvalitnému a inkluzívnemu vzdelávaniu a odbornej príprave a podpora ich úspešného ukončenia, počnúc vzdelávaním a starostlivosťou v ranom detstve cez všeobecné a odborné vzdelávanie..." w:value="ESO4.6 Podpora rovného prístupu, a to najmä znevýhodnených skupín, ku kvalitnému a inkluzívnemu vzdelávaniu a odbornej príprave a podpora ich úspešného ukončenia, počnúc vzdelávaním a starostlivosťou v ranom detstve cez všeobecné a odborné vzdelávanie..."/>
                  <w:listItem w:displayText="ESO4.7 Podpora celoživotného vzdelávania, najmä flexibilných príležitostí na zvyšovanie kvalifikácie a rekvalifikáciu pre všetkých s prihliadnutím na podnikateľské a digitálne zručnosti, lepšie predvídanie zmien a nových požiadaviek na zručnosti na zákl..." w:value="ESO4.7 Podpora celoživotného vzdelávania, najmä flexibilných príležitostí na zvyšovanie kvalifikácie a rekvalifikáciu pre všetkých s prihliadnutím na podnikateľské a digitálne zručnosti, lepšie predvídanie zmien a nových požiadaviek na zručnosti na zákl..."/>
                  <w:listItem w:displayText="ESO4.8 Podpora aktívneho začlenenia s cieľom podporovať rovnosť príležitostí, nediskrimináciu a aktívnu účasť a zlepšenie zamestnateľnosti, najmä v prípade znevýhodnených skupín" w:value="ESO4.8 Podpora aktívneho začlenenia s cieľom podporovať rovnosť príležitostí, nediskrimináciu a aktívnu účasť a zlepšenie zamestnateľnosti, najmä v prípade znevýhodnených skupín"/>
                  <w:listItem w:displayText="ESO4.9 Podpora sociálno-ekonomickej integrácie štátnych príslušníkov tretích krajín vrátane migrantov" w:value="ESO4.9 Podpora sociálno-ekonomickej integrácie štátnych príslušníkov tretích krajín vrátane migrantov"/>
                  <w:listItem w:displayText="ESO4.10 Podpora sociálno-ekonomickej integrácie marginalizovaných komunít, ako sú napríklad Rómovia" w:value="ESO4.10 Podpora sociálno-ekonomickej integrácie marginalizovaných komunít, ako sú napríklad Rómovia"/>
                  <w:listItem w:displayText="ESO4.11 Zlepšovanie rovného a včasného prístupu ku kvalitným, udržateľným a cenovo dostupným službám vrátane služieb, ktoré podporujú prístup k bývaniu a individualizovanú starostlivosť vrátane zdravotnej starostlivosti; modernizácia systémov sociálnej..." w:value="ESO4.11 Zlepšovanie rovného a včasného prístupu ku kvalitným, udržateľným a cenovo dostupným službám vrátane služieb, ktoré podporujú prístup k bývaniu a individualizovanú starostlivosť vrátane zdravotnej starostlivosti; modernizácia systémov sociálnej..."/>
                  <w:listItem w:displayText="ESO4.12 Podpora sociálnej integrácie osôb ohrozených chudobou alebo sociálnym vylúčením vrátane najodkázanejších osôb a detí" w:value="ESO4.12 Podpora sociálnej integrácie osôb ohrozených chudobou alebo sociálnym vylúčením vrátane najodkázanejších osôb a detí"/>
                  <w:listItem w:displayText="ESO4.13 Riešenie materiálnej deprivácie prostredníctvom potravinovej a/alebo základnej materiálnej pomoci pre najodkázanejšie osoby vrátane detí a zabezpečenie sprievodných opatrení podporujúcich ich sociálne začlenenie" w:value="ESO4.13 Riešenie materiálnej deprivácie prostredníctvom potravinovej a/alebo základnej materiálnej pomoci pre najodkázanejšie osoby vrátane detí a zabezpečenie sprievodných opatrení podporujúcich ich sociálne začlenenie"/>
                  <w:listItem w:displayText="TSO7.1 Technická pomoc EFRR" w:value="TSO7.1 Technická pomoc EFRR"/>
                  <w:listItem w:displayText="TSO7.2 Technická pomoc Kohézny fond" w:value="TSO7.2 Technická pomoc Kohézny fond"/>
                  <w:listItem w:displayText="TSO7.3 Technická pomoc ESF+" w:value="TSO7.3 Technická pomoc ESF+"/>
                  <w:listItem w:displayText="TSO7.4 Technická pomoc FST" w:value="TSO7.4 Technická pomoc FST"/>
                  <w:listItem w:displayText="JSO8.1 Umožnenie regiónom a ľuďom riešiť dôsledky v soc., hosp. a environ. oblasti, ako aj v oblasti zamestnanosti spôsobené transformáciou smerom k energet. klim. cieľom Únie na rok 2030 a k dosiahnutiu cieľa klim. neutrál. hosp. Únie do roku 2050.. (FST)" w:value="JSO8.1 Umožnenie regiónom a ľuďom riešiť dôsledky v soc., hosp. a environ. oblasti, ako aj v oblasti zamestnanosti spôsobené transformáciou smerom k energet. klim. cieľom Únie na rok 2030 a k dosiahnutiu cieľa klim. neutrál. hosp. Únie do roku 2050.. (FST)"/>
                </w:comboBox>
              </w:sdtPr>
              <w:sdtEndPr>
                <w:rPr>
                  <w:rStyle w:val="tl2"/>
                </w:rPr>
              </w:sdtEndPr>
              <w:sdtContent>
                <w:r w:rsidR="0020291D">
                  <w:rPr>
                    <w:rStyle w:val="tl2"/>
                    <w:rFonts w:asciiTheme="minorHAnsi" w:hAnsiTheme="minorHAnsi" w:cstheme="minorHAnsi"/>
                    <w:spacing w:val="-11"/>
                    <w:szCs w:val="20"/>
                  </w:rPr>
                  <w:t>TSO7.1 Technická pomoc EFRR</w:t>
                </w:r>
              </w:sdtContent>
            </w:sdt>
          </w:p>
        </w:tc>
      </w:tr>
      <w:tr w:rsidR="000C38DE" w:rsidRPr="00C57852" w14:paraId="0F0FE611" w14:textId="77777777" w:rsidTr="008610F4">
        <w:trPr>
          <w:jc w:val="center"/>
        </w:trPr>
        <w:tc>
          <w:tcPr>
            <w:tcW w:w="1134" w:type="dxa"/>
            <w:vMerge/>
            <w:shd w:val="clear" w:color="auto" w:fill="auto"/>
            <w:vAlign w:val="center"/>
          </w:tcPr>
          <w:p w14:paraId="5FD5325F" w14:textId="77777777" w:rsidR="000C38DE" w:rsidRPr="00C57852" w:rsidRDefault="000C38DE" w:rsidP="000C38DE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</w:p>
        </w:tc>
        <w:tc>
          <w:tcPr>
            <w:tcW w:w="1960" w:type="dxa"/>
            <w:vMerge/>
            <w:vAlign w:val="center"/>
          </w:tcPr>
          <w:p w14:paraId="10FA51D0" w14:textId="77777777" w:rsidR="000C38DE" w:rsidRPr="00441FB8" w:rsidRDefault="000C38DE" w:rsidP="000C38DE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</w:rPr>
            </w:pPr>
          </w:p>
        </w:tc>
        <w:tc>
          <w:tcPr>
            <w:tcW w:w="6543" w:type="dxa"/>
            <w:gridSpan w:val="3"/>
            <w:vAlign w:val="center"/>
          </w:tcPr>
          <w:p w14:paraId="6E21503B" w14:textId="3A7906F1" w:rsidR="000C38DE" w:rsidRPr="004837F0" w:rsidRDefault="00E33BD4" w:rsidP="000C38DE">
            <w:pPr>
              <w:pStyle w:val="Zkladntext"/>
              <w:tabs>
                <w:tab w:val="center" w:pos="3160"/>
              </w:tabs>
              <w:rPr>
                <w:rStyle w:val="tl2"/>
                <w:rFonts w:asciiTheme="minorHAnsi" w:hAnsiTheme="minorHAnsi" w:cstheme="minorHAnsi"/>
              </w:rPr>
            </w:pPr>
            <w:sdt>
              <w:sdtPr>
                <w:rPr>
                  <w:rStyle w:val="tl2"/>
                  <w:rFonts w:asciiTheme="minorHAnsi" w:hAnsiTheme="minorHAnsi" w:cstheme="minorHAnsi"/>
                  <w:spacing w:val="-11"/>
                  <w:szCs w:val="20"/>
                </w:rPr>
                <w:id w:val="790637519"/>
                <w:placeholder>
                  <w:docPart w:val="F72CB9B7C4014E1D86F1731B4AD59350"/>
                </w:placeholder>
                <w:comboBox>
                  <w:listItem w:displayText="RSO1.1 Rozvoj a rozšírenie výskumných a inovačných kapacít a využívania pokročilých technológií (EFRR)" w:value="RSO1.1 Rozvoj a rozšírenie výskumných a inovačných kapacít a využívania pokročilých technológií (EFRR)"/>
                  <w:listItem w:displayText="RSO1.2 Využívanie prínosov digitalizácie pre občanov, podniky, výskumné organizácie a orgány verejnej správy (EFRR)" w:value="RSO1.2 Využívanie prínosov digitalizácie pre občanov, podniky, výskumné organizácie a orgány verejnej správy (EFRR)"/>
                  <w:listItem w:displayText="RSO1.3 Posilnenie udržateľného rastu a konkurencieschopnosti MSP a tvorby pracovných miest v MSP, a to aj produktívnymi investíciami (EFRR)" w:value="RSO1.3 Posilnenie udržateľného rastu a konkurencieschopnosti MSP a tvorby pracovných miest v MSP, a to aj produktívnymi investíciami (EFRR)"/>
                  <w:listItem w:displayText="RSO1.4 Rozvoj zručností pre inteligentnú špecializáciu, priemyselnú transformáciu a podnikanie (EFRR)" w:value="RSO1.4 Rozvoj zručností pre inteligentnú špecializáciu, priemyselnú transformáciu a podnikanie (EFRR)"/>
                  <w:listItem w:displayText="RSO1.5 Zvyšovanie digitálnej pripojiteľnosti (EFRR)" w:value="RSO1.5 Zvyšovanie digitálnej pripojiteľnosti (EFRR)"/>
                  <w:listItem w:displayText="RSO2.1 Podpora energetickej efektívnosti a znižovania emisií skleníkových plynov (EFRR)" w:value="RSO2.1 Podpora energetickej efektívnosti a znižovania emisií skleníkových plynov (EFRR)"/>
                  <w:listItem w:displayText="RSO2.1 Podpora energetickej efektívnosti a znižovania emisií skleníkových plynov (KF)" w:value="RSO2.1 Podpora energetickej efektívnosti a znižovania emisií skleníkových plynov (KF)"/>
                  <w:listItem w:displayText="RSO2.2 Podpora energie z obnoviteľných zdrojov v súlade so smernicou (EÚ) 2018/2001 vrátane kritérií udržateľnosti, ktoré sú v nej stanovené (EFRR)" w:value="RSO2.2 Podpora energie z obnoviteľných zdrojov v súlade so smernicou (EÚ) 2018/2001 vrátane kritérií udržateľnosti, ktoré sú v nej stanovené (EFRR)"/>
                  <w:listItem w:displayText="RSO2.3 Vývoj inteligentných energetických systémov, sietí a uskladnenia mimo Transeurópskej energetickej siete (TEN-E) (EFRR)" w:value="RSO2.3 Vývoj inteligentných energetických systémov, sietí a uskladnenia mimo Transeurópskej energetickej siete (TEN-E) (EFRR)"/>
                  <w:listItem w:displayText="RSO2.4 Podpora adaptácie na zmenu klímy a prevencie rizika katastrof a odolnosti s prihliadnutím na ekosystémové prístupy (EFRR)" w:value="RSO2.4 Podpora adaptácie na zmenu klímy a prevencie rizika katastrof a odolnosti s prihliadnutím na ekosystémové prístupy (EFRR)"/>
                  <w:listItem w:displayText="RSO2.4 Podpora adaptácie na zmenu klímy a prevencie rizika katastrof a odolnosti s prihliadnutím na ekosystémové prístupy (KF)" w:value="RSO2.4 Podpora adaptácie na zmenu klímy a prevencie rizika katastrof a odolnosti s prihliadnutím na ekosystémové prístupy (KF)"/>
                  <w:listItem w:displayText="RSO2.5 Podpora prístupu k vode a udržateľného vodného hospodárstva (EFRR)" w:value="RSO2.5 Podpora prístupu k vode a udržateľného vodného hospodárstva (EFRR)"/>
                  <w:listItem w:displayText="RSO2.5 Podpora prístupu k vode a udržateľného vodného hospodárstva (KF)" w:value="RSO2.5 Podpora prístupu k vode a udržateľného vodného hospodárstva (KF)"/>
                  <w:listItem w:displayText="RSO2.6 Podpora prechodu na obehové hospodárstvo, ktoré efektívne využíva zdroje (EFRR)" w:value="RSO2.6 Podpora prechodu na obehové hospodárstvo, ktoré efektívne využíva zdroje (EFRR)"/>
                  <w:listItem w:displayText="RSO2.7 Posilnenie ochrany a zachovania prírody, biodiverzity a zelenej infraštruktúry, a to aj v mestských oblastiach, a zníženia všetkých foriem znečistenia (EFRR)" w:value="RSO2.7 Posilnenie ochrany a zachovania prírody, biodiverzity a zelenej infraštruktúry, a to aj v mestských oblastiach, a zníženia všetkých foriem znečistenia (EFRR)"/>
                  <w:listItem w:displayText="RSO2.7 Posilnenie ochrany a zachovania prírody, biodiverzity a zelenej infraštruktúry, a to aj v mestských oblastiach, a zníženie všetkých foriem znečistenia (KF)" w:value="RSO2.7 Posilnenie ochrany a zachovania prírody, biodiverzity a zelenej infraštruktúry, a to aj v mestských oblastiach, a zníženie všetkých foriem znečistenia (KF)"/>
                  <w:listItem w:displayText="RSO2.8 Podpora udržateľnej multimodálnej mestskej mobility ako súčasti prechodu na hospodárstvo s nulovou bilanciou uhlíka (EFRR)" w:value="RSO2.8 Podpora udržateľnej multimodálnej mestskej mobility ako súčasti prechodu na hospodárstvo s nulovou bilanciou uhlíka (EFRR)"/>
                  <w:listItem w:displayText="RSO2.8 Podpora udržateľnej multimodálnej mestskej mobility ako súčasti prechodu na hospodárstvo s nulovou bilanciou uhlíka (KF)" w:value="RSO2.8 Podpora udržateľnej multimodálnej mestskej mobility ako súčasti prechodu na hospodárstvo s nulovou bilanciou uhlíka (KF)"/>
                  <w:listItem w:displayText="RSO3.1 Rozvoj udržateľnej, inteligentnej, bezpečnej a intermodálnej siete TEN-T odolnej proti zmene klímy (EFRR)" w:value="RSO3.1 Rozvoj udržateľnej, inteligentnej, bezpečnej a intermodálnej siete TEN-T odolnej proti zmene klímy (EFRR)"/>
                  <w:listItem w:displayText="RSO3.1 Rozvoj udržateľnej, inteligentnej, bezpečnej a intermodálnej siete TEN-T odolnej proti zmene klímy (KF)" w:value="RSO3.1 Rozvoj udržateľnej, inteligentnej, bezpečnej a intermodálnej siete TEN-T odolnej proti zmene klímy (KF)"/>
                  <w:listItem w:displayText="RSO3.2 Rozvoj a posilňovanie udržateľnej, inteligentnej a intermodálnej vnútroštátnej, regionálnej a miestnej mobility odolnej proti zmene klímy vrátane zlepšeného prístupu k TEN-T a cezhraničnej mobility (EFRR)" w:value="RSO3.2 Rozvoj a posilňovanie udržateľnej, inteligentnej a intermodálnej vnútroštátnej, regionálnej a miestnej mobility odolnej proti zmene klímy vrátane zlepšeného prístupu k TEN-T a cezhraničnej mobility (EFRR)"/>
                  <w:listItem w:displayText="RSO4.1 Zvyšovanie účinnosti a inkluzívnosti trhov práce a prístupu ku kvalitnému zamestnaniu rozvíjaním sociálnej infraštruktúry a podporou sociálneho hospodárstva (EFRR)" w:value="RSO4.1 Zvyšovanie účinnosti a inkluzívnosti trhov práce a prístupu ku kvalitnému zamestnaniu rozvíjaním sociálnej infraštruktúry a podporou sociálneho hospodárstva (EFRR)"/>
                  <w:listItem w:displayText="RSO4.2 Zlepšenie rovného prístupu k inkluzívnym a kvalitným službám v oblasti vzdelávania, odbornej prípravy a celoživotného vzdelávania rozvíjaním dostupnej infraštruk. vrátane posilňovania odolnosti pre dištančné a online vzd. a odbornú prípravu (EFRR)" w:value="RSO4.2 Zlepšenie rovného prístupu k inkluzívnym a kvalitným službám v oblasti vzdelávania, odbornej prípravy a celoživotného vzdelávania rozvíjaním dostupnej infraštruk. vrátane posilňovania odolnosti pre dištančné a online vzd. a odbornú prípravu (EFRR)"/>
                  <w:listItem w:displayText="RSO4.3 Podpora sociálno-ekonomického začlenenia marginalizovaných komunít, domácností s nízkym príjmom a znevýhodnených skupín vrátane osôb s osobitnými potrebami prostredníctvom integrovaných akcií vrátane bývania a sociálnych služieb (EFRR)" w:value="RSO4.3 Podpora sociálno-ekonomického začlenenia marginalizovaných komunít, domácností s nízkym príjmom a znevýhodnených skupín vrátane osôb s osobitnými potrebami prostredníctvom integrovaných akcií vrátane bývania a sociálnych služieb (EFRR)"/>
                  <w:listItem w:displayText="RSO4.5 Zabezpečenia rovného prístupu k zdravotnej starostlivosti a zvýšenie odolnosti systémov zdravotnej starostlivosti vrátane primárnej starostlivosti, a podpory prechodu z inštitucionálnej starostlivosti na rodinnú a komunitnú starostlivosť (EFRR)" w:value="RSO4.5 Zabezpečenia rovného prístupu k zdravotnej starostlivosti a zvýšenie odolnosti systémov zdravotnej starostlivosti vrátane primárnej starostlivosti, a podpory prechodu z inštitucionálnej starostlivosti na rodinnú a komunitnú starostlivosť (EFRR)"/>
                  <w:listItem w:displayText="RSO4.6 Posilnenie úlohy kultúry a udržateľného cestovného ruchu v oblasti hospodárskeho rozvoja, sociálneho začlenenia a sociálnej inovácie (EFRR)" w:value="RSO4.6 Posilnenie úlohy kultúry a udržateľného cestovného ruchu v oblasti hospodárskeho rozvoja, sociálneho začlenenia a sociálnej inovácie (EFRR)"/>
                  <w:listItem w:displayText="RSO5.1 Podpora integrovaného a inkluzívneho sociálneho, hospodárskeho a environmentálneho rozvoja, kultúry, prírodného dedičstva, udržateľného cestovného ruchu a bezpečnosti v mestských oblastiach (EFRR)" w:value="RSO5.1 Podpora integrovaného a inkluzívneho sociálneho, hospodárskeho a environmentálneho rozvoja, kultúry, prírodného dedičstva, udržateľného cestovného ruchu a bezpečnosti v mestských oblastiach (EFRR)"/>
                  <w:listItem w:displayText="RSO5.2 Podpora integrovaného a inkluzívneho sociálneho, hospodárskeho a environmentálneho miestneho rozvoja, kultúry, prírodného dedičstva, udržateľného cestovného ruchu a bezpečnosti v iných ako mestských oblastiach (EFRR)" w:value="RSO5.2 Podpora integrovaného a inkluzívneho sociálneho, hospodárskeho a environmentálneho miestneho rozvoja, kultúry, prírodného dedičstva, udržateľného cestovného ruchu a bezpečnosti v iných ako mestských oblastiach (EFRR)"/>
                  <w:listItem w:displayText="ESO4.1 Zlepšenie prístupu k zamestnaniu a aktivačným opatreniam pre všetkých uchádzačov o zamestnanie, predovšetkým mladých ľudí, a to najmä vykonávaním záruky pre mladých ľudí, pre dlhodobo nezamestnaných a znevýhodnené skupiny na trhu práce a neaktívne.." w:value="ESO4.1 Zlepšenie prístupu k zamestnaniu a aktivačným opatreniam pre všetkých uchádzačov o zamestnanie, predovšetkým mladých ľudí, a to najmä vykonávaním záruky pre mladých ľudí, pre dlhodobo nezamestnaných a znevýhodnené skupiny na trhu práce a neaktívne.."/>
                  <w:listItem w:displayText="ESO4.2 Modernizácia inštitúcií a služieb trhu práce s cieľom posúdiť a predvídať potreby v oblasti zručností a zabezpečiť včasnú a cielenú pomoc a podporu v záujme zosúladenia ponuky s potrebami trhu práce, ako aj pri prechodoch medzi zamestnaniami a mob.." w:value="ESO4.2 Modernizácia inštitúcií a služieb trhu práce s cieľom posúdiť a predvídať potreby v oblasti zručností a zabezpečiť včasnú a cielenú pomoc a podporu v záujme zosúladenia ponuky s potrebami trhu práce, ako aj pri prechodoch medzi zamestnaniami a mob.."/>
                  <w:listItem w:displayText="ESO4.3 Podpora rodovo vyváženej účasti na trhu práce, rovnakých pracovných podmienok a lepšej rovnováhy medzi pracovným a súkromným životom vrátane prístupu k cenovo dostupnej starostlivosti o deti a odkázané osoby" w:value="ESO4.3 Podpora rodovo vyváženej účasti na trhu práce, rovnakých pracovných podmienok a lepšej rovnováhy medzi pracovným a súkromným životom vrátane prístupu k cenovo dostupnej starostlivosti o deti a odkázané osoby"/>
                  <w:listItem w:displayText="ESO4.4 Podpora adaptácie pracovníkov, podnikov a podnikateľov na zmeny, ako aj aktívneho a zdravého starnutia a zdravého a vhodne prispôsobeného pracovného prostredia, ktoré rieši zdravotné riziká" w:value="ESO4.4 Podpora adaptácie pracovníkov, podnikov a podnikateľov na zmeny, ako aj aktívneho a zdravého starnutia a zdravého a vhodne prispôsobeného pracovného prostredia, ktoré rieši zdravotné riziká"/>
                  <w:listItem w:displayText="ESO4.5 Zvýšenie kvality, inkluzívnosti a účinnosti systémov vzdelávania a odbornej prípravy, ako aj ich relevantnosti z hľadiska trhu práce okrem iného prostredníctvom potvrdzovania výsledkov neformálneho vzdelávania a informálneho učenia sa s cieľom pod.." w:value="ESO4.5 Zvýšenie kvality, inkluzívnosti a účinnosti systémov vzdelávania a odbornej prípravy, ako aj ich relevantnosti z hľadiska trhu práce okrem iného prostredníctvom potvrdzovania výsledkov neformálneho vzdelávania a informálneho učenia sa s cieľom pod.."/>
                  <w:listItem w:displayText="ESO4.6 Podpora rovného prístupu, a to najmä znevýhodnených skupín, ku kvalitnému a inkluzívnemu vzdelávaniu a odbornej príprave a podpora ich úspešného ukončenia, počnúc vzdelávaním a starostlivosťou v ranom detstve cez všeobecné a odborné vzdelávanie..." w:value="ESO4.6 Podpora rovného prístupu, a to najmä znevýhodnených skupín, ku kvalitnému a inkluzívnemu vzdelávaniu a odbornej príprave a podpora ich úspešného ukončenia, počnúc vzdelávaním a starostlivosťou v ranom detstve cez všeobecné a odborné vzdelávanie..."/>
                  <w:listItem w:displayText="ESO4.7 Podpora celoživotného vzdelávania, najmä flexibilných príležitostí na zvyšovanie kvalifikácie a rekvalifikáciu pre všetkých s prihliadnutím na podnikateľské a digitálne zručnosti, lepšie predvídanie zmien a nových požiadaviek na zručnosti na zákl..." w:value="ESO4.7 Podpora celoživotného vzdelávania, najmä flexibilných príležitostí na zvyšovanie kvalifikácie a rekvalifikáciu pre všetkých s prihliadnutím na podnikateľské a digitálne zručnosti, lepšie predvídanie zmien a nových požiadaviek na zručnosti na zákl..."/>
                  <w:listItem w:displayText="ESO4.8 Podpora aktívneho začlenenia s cieľom podporovať rovnosť príležitostí, nediskrimináciu a aktívnu účasť a zlepšenie zamestnateľnosti, najmä v prípade znevýhodnených skupín" w:value="ESO4.8 Podpora aktívneho začlenenia s cieľom podporovať rovnosť príležitostí, nediskrimináciu a aktívnu účasť a zlepšenie zamestnateľnosti, najmä v prípade znevýhodnených skupín"/>
                  <w:listItem w:displayText="ESO4.9 Podpora sociálno-ekonomickej integrácie štátnych príslušníkov tretích krajín vrátane migrantov" w:value="ESO4.9 Podpora sociálno-ekonomickej integrácie štátnych príslušníkov tretích krajín vrátane migrantov"/>
                  <w:listItem w:displayText="ESO4.10 Podpora sociálno-ekonomickej integrácie marginalizovaných komunít, ako sú napríklad Rómovia" w:value="ESO4.10 Podpora sociálno-ekonomickej integrácie marginalizovaných komunít, ako sú napríklad Rómovia"/>
                  <w:listItem w:displayText="ESO4.11 Zlepšovanie rovného a včasného prístupu ku kvalitným, udržateľným a cenovo dostupným službám vrátane služieb, ktoré podporujú prístup k bývaniu a individualizovanú starostlivosť vrátane zdravotnej starostlivosti; modernizácia systémov sociálnej..." w:value="ESO4.11 Zlepšovanie rovného a včasného prístupu ku kvalitným, udržateľným a cenovo dostupným službám vrátane služieb, ktoré podporujú prístup k bývaniu a individualizovanú starostlivosť vrátane zdravotnej starostlivosti; modernizácia systémov sociálnej..."/>
                  <w:listItem w:displayText="ESO4.12 Podpora sociálnej integrácie osôb ohrozených chudobou alebo sociálnym vylúčením vrátane najodkázanejších osôb a detí" w:value="ESO4.12 Podpora sociálnej integrácie osôb ohrozených chudobou alebo sociálnym vylúčením vrátane najodkázanejších osôb a detí"/>
                  <w:listItem w:displayText="ESO4.13 Riešenie materiálnej deprivácie prostredníctvom potravinovej a/alebo základnej materiálnej pomoci pre najodkázanejšie osoby vrátane detí a zabezpečenie sprievodných opatrení podporujúcich ich sociálne začlenenie" w:value="ESO4.13 Riešenie materiálnej deprivácie prostredníctvom potravinovej a/alebo základnej materiálnej pomoci pre najodkázanejšie osoby vrátane detí a zabezpečenie sprievodných opatrení podporujúcich ich sociálne začlenenie"/>
                  <w:listItem w:displayText="TSO7.1 Technická pomoc EFRR" w:value="TSO7.1 Technická pomoc EFRR"/>
                  <w:listItem w:displayText="TSO7.2 Technická pomoc Kohézny fond" w:value="TSO7.2 Technická pomoc Kohézny fond"/>
                  <w:listItem w:displayText="TSO7.3 Technická pomoc ESF+" w:value="TSO7.3 Technická pomoc ESF+"/>
                  <w:listItem w:displayText="TSO7.4 Technická pomoc FST" w:value="TSO7.4 Technická pomoc FST"/>
                  <w:listItem w:displayText="JSO8.1 Umožnenie regiónom a ľuďom riešiť dôsledky v soc., hosp. a environ. oblasti, ako aj v oblasti zamestnanosti spôsobené transformáciou smerom k energet. klim. cieľom Únie na rok 2030 a k dosiahnutiu cieľa klim. neutrál. hosp. Únie do roku 2050.. (FST)" w:value="JSO8.1 Umožnenie regiónom a ľuďom riešiť dôsledky v soc., hosp. a environ. oblasti, ako aj v oblasti zamestnanosti spôsobené transformáciou smerom k energet. klim. cieľom Únie na rok 2030 a k dosiahnutiu cieľa klim. neutrál. hosp. Únie do roku 2050.. (FST)"/>
                </w:comboBox>
              </w:sdtPr>
              <w:sdtEndPr>
                <w:rPr>
                  <w:rStyle w:val="tl2"/>
                </w:rPr>
              </w:sdtEndPr>
              <w:sdtContent>
                <w:r w:rsidR="00F47702">
                  <w:rPr>
                    <w:rStyle w:val="tl2"/>
                    <w:rFonts w:asciiTheme="minorHAnsi" w:hAnsiTheme="minorHAnsi" w:cstheme="minorHAnsi"/>
                    <w:spacing w:val="-11"/>
                    <w:szCs w:val="20"/>
                  </w:rPr>
                  <w:t>TSO7.2 Technická pomoc Kohézny fond</w:t>
                </w:r>
              </w:sdtContent>
            </w:sdt>
          </w:p>
        </w:tc>
      </w:tr>
      <w:tr w:rsidR="00F47702" w:rsidRPr="00C57852" w14:paraId="129ADBC3" w14:textId="77777777" w:rsidTr="008610F4">
        <w:trPr>
          <w:jc w:val="center"/>
        </w:trPr>
        <w:tc>
          <w:tcPr>
            <w:tcW w:w="1134" w:type="dxa"/>
            <w:vMerge/>
            <w:shd w:val="clear" w:color="auto" w:fill="auto"/>
            <w:vAlign w:val="center"/>
          </w:tcPr>
          <w:p w14:paraId="53F45A66" w14:textId="77777777" w:rsidR="00F47702" w:rsidRPr="00C57852" w:rsidRDefault="00F47702" w:rsidP="000C38DE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</w:p>
        </w:tc>
        <w:tc>
          <w:tcPr>
            <w:tcW w:w="1960" w:type="dxa"/>
            <w:vMerge/>
            <w:vAlign w:val="center"/>
          </w:tcPr>
          <w:p w14:paraId="603CDD0F" w14:textId="77777777" w:rsidR="00F47702" w:rsidRPr="00441FB8" w:rsidRDefault="00F47702" w:rsidP="000C38DE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</w:rPr>
            </w:pPr>
          </w:p>
        </w:tc>
        <w:tc>
          <w:tcPr>
            <w:tcW w:w="6543" w:type="dxa"/>
            <w:gridSpan w:val="3"/>
            <w:vAlign w:val="center"/>
          </w:tcPr>
          <w:p w14:paraId="19F978C5" w14:textId="47C4854B" w:rsidR="00F47702" w:rsidRDefault="00E33BD4" w:rsidP="000C38DE">
            <w:pPr>
              <w:pStyle w:val="Zkladntext"/>
              <w:tabs>
                <w:tab w:val="center" w:pos="3160"/>
              </w:tabs>
              <w:rPr>
                <w:rStyle w:val="tl2"/>
                <w:rFonts w:asciiTheme="minorHAnsi" w:hAnsiTheme="minorHAnsi" w:cstheme="minorHAnsi"/>
                <w:spacing w:val="-11"/>
                <w:szCs w:val="20"/>
              </w:rPr>
            </w:pPr>
            <w:sdt>
              <w:sdtPr>
                <w:rPr>
                  <w:rStyle w:val="tl2"/>
                  <w:rFonts w:asciiTheme="minorHAnsi" w:hAnsiTheme="minorHAnsi" w:cstheme="minorHAnsi"/>
                  <w:spacing w:val="-11"/>
                  <w:szCs w:val="20"/>
                </w:rPr>
                <w:id w:val="-1261451204"/>
                <w:placeholder>
                  <w:docPart w:val="EEC6E175DA0446B6946B0516D270A0E7"/>
                </w:placeholder>
                <w:comboBox>
                  <w:listItem w:displayText="RSO1.1 Rozvoj a rozšírenie výskumných a inovačných kapacít a využívania pokročilých technológií (EFRR)" w:value="RSO1.1 Rozvoj a rozšírenie výskumných a inovačných kapacít a využívania pokročilých technológií (EFRR)"/>
                  <w:listItem w:displayText="RSO1.2 Využívanie prínosov digitalizácie pre občanov, podniky, výskumné organizácie a orgány verejnej správy (EFRR)" w:value="RSO1.2 Využívanie prínosov digitalizácie pre občanov, podniky, výskumné organizácie a orgány verejnej správy (EFRR)"/>
                  <w:listItem w:displayText="RSO1.3 Posilnenie udržateľného rastu a konkurencieschopnosti MSP a tvorby pracovných miest v MSP, a to aj produktívnymi investíciami (EFRR)" w:value="RSO1.3 Posilnenie udržateľného rastu a konkurencieschopnosti MSP a tvorby pracovných miest v MSP, a to aj produktívnymi investíciami (EFRR)"/>
                  <w:listItem w:displayText="RSO1.4 Rozvoj zručností pre inteligentnú špecializáciu, priemyselnú transformáciu a podnikanie (EFRR)" w:value="RSO1.4 Rozvoj zručností pre inteligentnú špecializáciu, priemyselnú transformáciu a podnikanie (EFRR)"/>
                  <w:listItem w:displayText="RSO1.5 Zvyšovanie digitálnej pripojiteľnosti (EFRR)" w:value="RSO1.5 Zvyšovanie digitálnej pripojiteľnosti (EFRR)"/>
                  <w:listItem w:displayText="RSO2.1 Podpora energetickej efektívnosti a znižovania emisií skleníkových plynov (EFRR)" w:value="RSO2.1 Podpora energetickej efektívnosti a znižovania emisií skleníkových plynov (EFRR)"/>
                  <w:listItem w:displayText="RSO2.1 Podpora energetickej efektívnosti a znižovania emisií skleníkových plynov (KF)" w:value="RSO2.1 Podpora energetickej efektívnosti a znižovania emisií skleníkových plynov (KF)"/>
                  <w:listItem w:displayText="RSO2.2 Podpora energie z obnoviteľných zdrojov v súlade so smernicou (EÚ) 2018/2001 vrátane kritérií udržateľnosti, ktoré sú v nej stanovené (EFRR)" w:value="RSO2.2 Podpora energie z obnoviteľných zdrojov v súlade so smernicou (EÚ) 2018/2001 vrátane kritérií udržateľnosti, ktoré sú v nej stanovené (EFRR)"/>
                  <w:listItem w:displayText="RSO2.3 Vývoj inteligentných energetických systémov, sietí a uskladnenia mimo Transeurópskej energetickej siete (TEN-E) (EFRR)" w:value="RSO2.3 Vývoj inteligentných energetických systémov, sietí a uskladnenia mimo Transeurópskej energetickej siete (TEN-E) (EFRR)"/>
                  <w:listItem w:displayText="RSO2.4 Podpora adaptácie na zmenu klímy a prevencie rizika katastrof a odolnosti s prihliadnutím na ekosystémové prístupy (EFRR)" w:value="RSO2.4 Podpora adaptácie na zmenu klímy a prevencie rizika katastrof a odolnosti s prihliadnutím na ekosystémové prístupy (EFRR)"/>
                  <w:listItem w:displayText="RSO2.4 Podpora adaptácie na zmenu klímy a prevencie rizika katastrof a odolnosti s prihliadnutím na ekosystémové prístupy (KF)" w:value="RSO2.4 Podpora adaptácie na zmenu klímy a prevencie rizika katastrof a odolnosti s prihliadnutím na ekosystémové prístupy (KF)"/>
                  <w:listItem w:displayText="RSO2.5 Podpora prístupu k vode a udržateľného vodného hospodárstva (EFRR)" w:value="RSO2.5 Podpora prístupu k vode a udržateľného vodného hospodárstva (EFRR)"/>
                  <w:listItem w:displayText="RSO2.5 Podpora prístupu k vode a udržateľného vodného hospodárstva (KF)" w:value="RSO2.5 Podpora prístupu k vode a udržateľného vodného hospodárstva (KF)"/>
                  <w:listItem w:displayText="RSO2.6 Podpora prechodu na obehové hospodárstvo, ktoré efektívne využíva zdroje (EFRR)" w:value="RSO2.6 Podpora prechodu na obehové hospodárstvo, ktoré efektívne využíva zdroje (EFRR)"/>
                  <w:listItem w:displayText="RSO2.7 Posilnenie ochrany a zachovania prírody, biodiverzity a zelenej infraštruktúry, a to aj v mestských oblastiach, a zníženia všetkých foriem znečistenia (EFRR)" w:value="RSO2.7 Posilnenie ochrany a zachovania prírody, biodiverzity a zelenej infraštruktúry, a to aj v mestských oblastiach, a zníženia všetkých foriem znečistenia (EFRR)"/>
                  <w:listItem w:displayText="RSO2.7 Posilnenie ochrany a zachovania prírody, biodiverzity a zelenej infraštruktúry, a to aj v mestských oblastiach, a zníženie všetkých foriem znečistenia (KF)" w:value="RSO2.7 Posilnenie ochrany a zachovania prírody, biodiverzity a zelenej infraštruktúry, a to aj v mestských oblastiach, a zníženie všetkých foriem znečistenia (KF)"/>
                  <w:listItem w:displayText="RSO2.8 Podpora udržateľnej multimodálnej mestskej mobility ako súčasti prechodu na hospodárstvo s nulovou bilanciou uhlíka (EFRR)" w:value="RSO2.8 Podpora udržateľnej multimodálnej mestskej mobility ako súčasti prechodu na hospodárstvo s nulovou bilanciou uhlíka (EFRR)"/>
                  <w:listItem w:displayText="RSO2.8 Podpora udržateľnej multimodálnej mestskej mobility ako súčasti prechodu na hospodárstvo s nulovou bilanciou uhlíka (KF)" w:value="RSO2.8 Podpora udržateľnej multimodálnej mestskej mobility ako súčasti prechodu na hospodárstvo s nulovou bilanciou uhlíka (KF)"/>
                  <w:listItem w:displayText="RSO3.1 Rozvoj udržateľnej, inteligentnej, bezpečnej a intermodálnej siete TEN-T odolnej proti zmene klímy (EFRR)" w:value="RSO3.1 Rozvoj udržateľnej, inteligentnej, bezpečnej a intermodálnej siete TEN-T odolnej proti zmene klímy (EFRR)"/>
                  <w:listItem w:displayText="RSO3.1 Rozvoj udržateľnej, inteligentnej, bezpečnej a intermodálnej siete TEN-T odolnej proti zmene klímy (KF)" w:value="RSO3.1 Rozvoj udržateľnej, inteligentnej, bezpečnej a intermodálnej siete TEN-T odolnej proti zmene klímy (KF)"/>
                  <w:listItem w:displayText="RSO3.2 Rozvoj a posilňovanie udržateľnej, inteligentnej a intermodálnej vnútroštátnej, regionálnej a miestnej mobility odolnej proti zmene klímy vrátane zlepšeného prístupu k TEN-T a cezhraničnej mobility (EFRR)" w:value="RSO3.2 Rozvoj a posilňovanie udržateľnej, inteligentnej a intermodálnej vnútroštátnej, regionálnej a miestnej mobility odolnej proti zmene klímy vrátane zlepšeného prístupu k TEN-T a cezhraničnej mobility (EFRR)"/>
                  <w:listItem w:displayText="RSO4.1 Zvyšovanie účinnosti a inkluzívnosti trhov práce a prístupu ku kvalitnému zamestnaniu rozvíjaním sociálnej infraštruktúry a podporou sociálneho hospodárstva (EFRR)" w:value="RSO4.1 Zvyšovanie účinnosti a inkluzívnosti trhov práce a prístupu ku kvalitnému zamestnaniu rozvíjaním sociálnej infraštruktúry a podporou sociálneho hospodárstva (EFRR)"/>
                  <w:listItem w:displayText="RSO4.2 Zlepšenie rovného prístupu k inkluzívnym a kvalitným službám v oblasti vzdelávania, odbornej prípravy a celoživotného vzdelávania rozvíjaním dostupnej infraštruk. vrátane posilňovania odolnosti pre dištančné a online vzd. a odbornú prípravu (EFRR)" w:value="RSO4.2 Zlepšenie rovného prístupu k inkluzívnym a kvalitným službám v oblasti vzdelávania, odbornej prípravy a celoživotného vzdelávania rozvíjaním dostupnej infraštruk. vrátane posilňovania odolnosti pre dištančné a online vzd. a odbornú prípravu (EFRR)"/>
                  <w:listItem w:displayText="RSO4.3 Podpora sociálno-ekonomického začlenenia marginalizovaných komunít, domácností s nízkym príjmom a znevýhodnených skupín vrátane osôb s osobitnými potrebami prostredníctvom integrovaných akcií vrátane bývania a sociálnych služieb (EFRR)" w:value="RSO4.3 Podpora sociálno-ekonomického začlenenia marginalizovaných komunít, domácností s nízkym príjmom a znevýhodnených skupín vrátane osôb s osobitnými potrebami prostredníctvom integrovaných akcií vrátane bývania a sociálnych služieb (EFRR)"/>
                  <w:listItem w:displayText="RSO4.5 Zabezpečenia rovného prístupu k zdravotnej starostlivosti a zvýšenie odolnosti systémov zdravotnej starostlivosti vrátane primárnej starostlivosti, a podpory prechodu z inštitucionálnej starostlivosti na rodinnú a komunitnú starostlivosť (EFRR)" w:value="RSO4.5 Zabezpečenia rovného prístupu k zdravotnej starostlivosti a zvýšenie odolnosti systémov zdravotnej starostlivosti vrátane primárnej starostlivosti, a podpory prechodu z inštitucionálnej starostlivosti na rodinnú a komunitnú starostlivosť (EFRR)"/>
                  <w:listItem w:displayText="RSO4.6 Posilnenie úlohy kultúry a udržateľného cestovného ruchu v oblasti hospodárskeho rozvoja, sociálneho začlenenia a sociálnej inovácie (EFRR)" w:value="RSO4.6 Posilnenie úlohy kultúry a udržateľného cestovného ruchu v oblasti hospodárskeho rozvoja, sociálneho začlenenia a sociálnej inovácie (EFRR)"/>
                  <w:listItem w:displayText="RSO5.1 Podpora integrovaného a inkluzívneho sociálneho, hospodárskeho a environmentálneho rozvoja, kultúry, prírodného dedičstva, udržateľného cestovného ruchu a bezpečnosti v mestských oblastiach (EFRR)" w:value="RSO5.1 Podpora integrovaného a inkluzívneho sociálneho, hospodárskeho a environmentálneho rozvoja, kultúry, prírodného dedičstva, udržateľného cestovného ruchu a bezpečnosti v mestských oblastiach (EFRR)"/>
                  <w:listItem w:displayText="RSO5.2 Podpora integrovaného a inkluzívneho sociálneho, hospodárskeho a environmentálneho miestneho rozvoja, kultúry, prírodného dedičstva, udržateľného cestovného ruchu a bezpečnosti v iných ako mestských oblastiach (EFRR)" w:value="RSO5.2 Podpora integrovaného a inkluzívneho sociálneho, hospodárskeho a environmentálneho miestneho rozvoja, kultúry, prírodného dedičstva, udržateľného cestovného ruchu a bezpečnosti v iných ako mestských oblastiach (EFRR)"/>
                  <w:listItem w:displayText="ESO4.1 Zlepšenie prístupu k zamestnaniu a aktivačným opatreniam pre všetkých uchádzačov o zamestnanie, predovšetkým mladých ľudí, a to najmä vykonávaním záruky pre mladých ľudí, pre dlhodobo nezamestnaných a znevýhodnené skupiny na trhu práce a neaktívne.." w:value="ESO4.1 Zlepšenie prístupu k zamestnaniu a aktivačným opatreniam pre všetkých uchádzačov o zamestnanie, predovšetkým mladých ľudí, a to najmä vykonávaním záruky pre mladých ľudí, pre dlhodobo nezamestnaných a znevýhodnené skupiny na trhu práce a neaktívne.."/>
                  <w:listItem w:displayText="ESO4.2 Modernizácia inštitúcií a služieb trhu práce s cieľom posúdiť a predvídať potreby v oblasti zručností a zabezpečiť včasnú a cielenú pomoc a podporu v záujme zosúladenia ponuky s potrebami trhu práce, ako aj pri prechodoch medzi zamestnaniami a mob.." w:value="ESO4.2 Modernizácia inštitúcií a služieb trhu práce s cieľom posúdiť a predvídať potreby v oblasti zručností a zabezpečiť včasnú a cielenú pomoc a podporu v záujme zosúladenia ponuky s potrebami trhu práce, ako aj pri prechodoch medzi zamestnaniami a mob.."/>
                  <w:listItem w:displayText="ESO4.3 Podpora rodovo vyváženej účasti na trhu práce, rovnakých pracovných podmienok a lepšej rovnováhy medzi pracovným a súkromným životom vrátane prístupu k cenovo dostupnej starostlivosti o deti a odkázané osoby" w:value="ESO4.3 Podpora rodovo vyváženej účasti na trhu práce, rovnakých pracovných podmienok a lepšej rovnováhy medzi pracovným a súkromným životom vrátane prístupu k cenovo dostupnej starostlivosti o deti a odkázané osoby"/>
                  <w:listItem w:displayText="ESO4.4 Podpora adaptácie pracovníkov, podnikov a podnikateľov na zmeny, ako aj aktívneho a zdravého starnutia a zdravého a vhodne prispôsobeného pracovného prostredia, ktoré rieši zdravotné riziká" w:value="ESO4.4 Podpora adaptácie pracovníkov, podnikov a podnikateľov na zmeny, ako aj aktívneho a zdravého starnutia a zdravého a vhodne prispôsobeného pracovného prostredia, ktoré rieši zdravotné riziká"/>
                  <w:listItem w:displayText="ESO4.5 Zvýšenie kvality, inkluzívnosti a účinnosti systémov vzdelávania a odbornej prípravy, ako aj ich relevantnosti z hľadiska trhu práce okrem iného prostredníctvom potvrdzovania výsledkov neformálneho vzdelávania a informálneho učenia sa s cieľom pod.." w:value="ESO4.5 Zvýšenie kvality, inkluzívnosti a účinnosti systémov vzdelávania a odbornej prípravy, ako aj ich relevantnosti z hľadiska trhu práce okrem iného prostredníctvom potvrdzovania výsledkov neformálneho vzdelávania a informálneho učenia sa s cieľom pod.."/>
                  <w:listItem w:displayText="ESO4.6 Podpora rovného prístupu, a to najmä znevýhodnených skupín, ku kvalitnému a inkluzívnemu vzdelávaniu a odbornej príprave a podpora ich úspešného ukončenia, počnúc vzdelávaním a starostlivosťou v ranom detstve cez všeobecné a odborné vzdelávanie..." w:value="ESO4.6 Podpora rovného prístupu, a to najmä znevýhodnených skupín, ku kvalitnému a inkluzívnemu vzdelávaniu a odbornej príprave a podpora ich úspešného ukončenia, počnúc vzdelávaním a starostlivosťou v ranom detstve cez všeobecné a odborné vzdelávanie..."/>
                  <w:listItem w:displayText="ESO4.7 Podpora celoživotného vzdelávania, najmä flexibilných príležitostí na zvyšovanie kvalifikácie a rekvalifikáciu pre všetkých s prihliadnutím na podnikateľské a digitálne zručnosti, lepšie predvídanie zmien a nových požiadaviek na zručnosti na zákl..." w:value="ESO4.7 Podpora celoživotného vzdelávania, najmä flexibilných príležitostí na zvyšovanie kvalifikácie a rekvalifikáciu pre všetkých s prihliadnutím na podnikateľské a digitálne zručnosti, lepšie predvídanie zmien a nových požiadaviek na zručnosti na zákl..."/>
                  <w:listItem w:displayText="ESO4.8 Podpora aktívneho začlenenia s cieľom podporovať rovnosť príležitostí, nediskrimináciu a aktívnu účasť a zlepšenie zamestnateľnosti, najmä v prípade znevýhodnených skupín" w:value="ESO4.8 Podpora aktívneho začlenenia s cieľom podporovať rovnosť príležitostí, nediskrimináciu a aktívnu účasť a zlepšenie zamestnateľnosti, najmä v prípade znevýhodnených skupín"/>
                  <w:listItem w:displayText="ESO4.9 Podpora sociálno-ekonomickej integrácie štátnych príslušníkov tretích krajín vrátane migrantov" w:value="ESO4.9 Podpora sociálno-ekonomickej integrácie štátnych príslušníkov tretích krajín vrátane migrantov"/>
                  <w:listItem w:displayText="ESO4.10 Podpora sociálno-ekonomickej integrácie marginalizovaných komunít, ako sú napríklad Rómovia" w:value="ESO4.10 Podpora sociálno-ekonomickej integrácie marginalizovaných komunít, ako sú napríklad Rómovia"/>
                  <w:listItem w:displayText="ESO4.11 Zlepšovanie rovného a včasného prístupu ku kvalitným, udržateľným a cenovo dostupným službám vrátane služieb, ktoré podporujú prístup k bývaniu a individualizovanú starostlivosť vrátane zdravotnej starostlivosti; modernizácia systémov sociálnej..." w:value="ESO4.11 Zlepšovanie rovného a včasného prístupu ku kvalitným, udržateľným a cenovo dostupným službám vrátane služieb, ktoré podporujú prístup k bývaniu a individualizovanú starostlivosť vrátane zdravotnej starostlivosti; modernizácia systémov sociálnej..."/>
                  <w:listItem w:displayText="ESO4.12 Podpora sociálnej integrácie osôb ohrozených chudobou alebo sociálnym vylúčením vrátane najodkázanejších osôb a detí" w:value="ESO4.12 Podpora sociálnej integrácie osôb ohrozených chudobou alebo sociálnym vylúčením vrátane najodkázanejších osôb a detí"/>
                  <w:listItem w:displayText="ESO4.13 Riešenie materiálnej deprivácie prostredníctvom potravinovej a/alebo základnej materiálnej pomoci pre najodkázanejšie osoby vrátane detí a zabezpečenie sprievodných opatrení podporujúcich ich sociálne začlenenie" w:value="ESO4.13 Riešenie materiálnej deprivácie prostredníctvom potravinovej a/alebo základnej materiálnej pomoci pre najodkázanejšie osoby vrátane detí a zabezpečenie sprievodných opatrení podporujúcich ich sociálne začlenenie"/>
                  <w:listItem w:displayText="TSO7.1 Technická pomoc EFRR" w:value="TSO7.1 Technická pomoc EFRR"/>
                  <w:listItem w:displayText="TSO7.2 Technická pomoc Kohézny fond" w:value="TSO7.2 Technická pomoc Kohézny fond"/>
                  <w:listItem w:displayText="TSO7.3 Technická pomoc ESF+" w:value="TSO7.3 Technická pomoc ESF+"/>
                  <w:listItem w:displayText="TSO7.4 Technická pomoc FST" w:value="TSO7.4 Technická pomoc FST"/>
                  <w:listItem w:displayText="JSO8.1 Umožnenie regiónom a ľuďom riešiť dôsledky v soc., hosp. a environ. oblasti, ako aj v oblasti zamestnanosti spôsobené transformáciou smerom k energet. klim. cieľom Únie na rok 2030 a k dosiahnutiu cieľa klim. neutrál. hosp. Únie do roku 2050.. (FST)" w:value="JSO8.1 Umožnenie regiónom a ľuďom riešiť dôsledky v soc., hosp. a environ. oblasti, ako aj v oblasti zamestnanosti spôsobené transformáciou smerom k energet. klim. cieľom Únie na rok 2030 a k dosiahnutiu cieľa klim. neutrál. hosp. Únie do roku 2050.. (FST)"/>
                </w:comboBox>
              </w:sdtPr>
              <w:sdtEndPr>
                <w:rPr>
                  <w:rStyle w:val="tl2"/>
                </w:rPr>
              </w:sdtEndPr>
              <w:sdtContent>
                <w:r w:rsidR="00F47702">
                  <w:rPr>
                    <w:rStyle w:val="tl2"/>
                    <w:rFonts w:asciiTheme="minorHAnsi" w:hAnsiTheme="minorHAnsi" w:cstheme="minorHAnsi"/>
                    <w:spacing w:val="-11"/>
                    <w:szCs w:val="20"/>
                  </w:rPr>
                  <w:t>TSO7.3 Technická pomoc ESF+</w:t>
                </w:r>
              </w:sdtContent>
            </w:sdt>
          </w:p>
        </w:tc>
      </w:tr>
      <w:tr w:rsidR="000C38DE" w:rsidRPr="00C57852" w14:paraId="5BCFB52B" w14:textId="77777777" w:rsidTr="008610F4">
        <w:trPr>
          <w:jc w:val="center"/>
        </w:trPr>
        <w:tc>
          <w:tcPr>
            <w:tcW w:w="1134" w:type="dxa"/>
            <w:vMerge/>
            <w:shd w:val="clear" w:color="auto" w:fill="auto"/>
            <w:vAlign w:val="center"/>
          </w:tcPr>
          <w:p w14:paraId="6FF9CCC0" w14:textId="77777777" w:rsidR="000C38DE" w:rsidRPr="00C57852" w:rsidRDefault="000C38DE" w:rsidP="000C38DE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</w:p>
        </w:tc>
        <w:tc>
          <w:tcPr>
            <w:tcW w:w="1960" w:type="dxa"/>
            <w:vMerge/>
            <w:vAlign w:val="center"/>
          </w:tcPr>
          <w:p w14:paraId="5D30D2E4" w14:textId="77777777" w:rsidR="000C38DE" w:rsidRPr="00441FB8" w:rsidRDefault="000C38DE" w:rsidP="000C38DE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</w:rPr>
            </w:pPr>
          </w:p>
        </w:tc>
        <w:tc>
          <w:tcPr>
            <w:tcW w:w="6543" w:type="dxa"/>
            <w:gridSpan w:val="3"/>
            <w:vAlign w:val="center"/>
          </w:tcPr>
          <w:p w14:paraId="35175975" w14:textId="3AA8CF8D" w:rsidR="000C38DE" w:rsidRPr="004837F0" w:rsidRDefault="00E33BD4" w:rsidP="000C38DE">
            <w:pPr>
              <w:pStyle w:val="Zkladntext"/>
              <w:tabs>
                <w:tab w:val="center" w:pos="3160"/>
              </w:tabs>
              <w:rPr>
                <w:rStyle w:val="tl2"/>
                <w:rFonts w:asciiTheme="minorHAnsi" w:hAnsiTheme="minorHAnsi" w:cstheme="minorHAnsi"/>
              </w:rPr>
            </w:pPr>
            <w:sdt>
              <w:sdtPr>
                <w:rPr>
                  <w:rStyle w:val="tl2"/>
                  <w:rFonts w:asciiTheme="minorHAnsi" w:hAnsiTheme="minorHAnsi" w:cstheme="minorHAnsi"/>
                  <w:spacing w:val="-11"/>
                  <w:szCs w:val="20"/>
                </w:rPr>
                <w:id w:val="-508672856"/>
                <w:placeholder>
                  <w:docPart w:val="9F2DA83337F845E79CAC7A45BC61F81C"/>
                </w:placeholder>
                <w:comboBox>
                  <w:listItem w:displayText="RSO1.1 Rozvoj a rozšírenie výskumných a inovačných kapacít a využívania pokročilých technológií (EFRR)" w:value="RSO1.1 Rozvoj a rozšírenie výskumných a inovačných kapacít a využívania pokročilých technológií (EFRR)"/>
                  <w:listItem w:displayText="RSO1.2 Využívanie prínosov digitalizácie pre občanov, podniky, výskumné organizácie a orgány verejnej správy (EFRR)" w:value="RSO1.2 Využívanie prínosov digitalizácie pre občanov, podniky, výskumné organizácie a orgány verejnej správy (EFRR)"/>
                  <w:listItem w:displayText="RSO1.3 Posilnenie udržateľného rastu a konkurencieschopnosti MSP a tvorby pracovných miest v MSP, a to aj produktívnymi investíciami (EFRR)" w:value="RSO1.3 Posilnenie udržateľného rastu a konkurencieschopnosti MSP a tvorby pracovných miest v MSP, a to aj produktívnymi investíciami (EFRR)"/>
                  <w:listItem w:displayText="RSO1.4 Rozvoj zručností pre inteligentnú špecializáciu, priemyselnú transformáciu a podnikanie (EFRR)" w:value="RSO1.4 Rozvoj zručností pre inteligentnú špecializáciu, priemyselnú transformáciu a podnikanie (EFRR)"/>
                  <w:listItem w:displayText="RSO1.5 Zvyšovanie digitálnej pripojiteľnosti (EFRR)" w:value="RSO1.5 Zvyšovanie digitálnej pripojiteľnosti (EFRR)"/>
                  <w:listItem w:displayText="RSO2.1 Podpora energetickej efektívnosti a znižovania emisií skleníkových plynov (EFRR)" w:value="RSO2.1 Podpora energetickej efektívnosti a znižovania emisií skleníkových plynov (EFRR)"/>
                  <w:listItem w:displayText="RSO2.1 Podpora energetickej efektívnosti a znižovania emisií skleníkových plynov (KF)" w:value="RSO2.1 Podpora energetickej efektívnosti a znižovania emisií skleníkových plynov (KF)"/>
                  <w:listItem w:displayText="RSO2.2 Podpora energie z obnoviteľných zdrojov v súlade so smernicou (EÚ) 2018/2001 vrátane kritérií udržateľnosti, ktoré sú v nej stanovené (EFRR)" w:value="RSO2.2 Podpora energie z obnoviteľných zdrojov v súlade so smernicou (EÚ) 2018/2001 vrátane kritérií udržateľnosti, ktoré sú v nej stanovené (EFRR)"/>
                  <w:listItem w:displayText="RSO2.3 Vývoj inteligentných energetických systémov, sietí a uskladnenia mimo Transeurópskej energetickej siete (TEN-E) (EFRR)" w:value="RSO2.3 Vývoj inteligentných energetických systémov, sietí a uskladnenia mimo Transeurópskej energetickej siete (TEN-E) (EFRR)"/>
                  <w:listItem w:displayText="RSO2.4 Podpora adaptácie na zmenu klímy a prevencie rizika katastrof a odolnosti s prihliadnutím na ekosystémové prístupy (EFRR)" w:value="RSO2.4 Podpora adaptácie na zmenu klímy a prevencie rizika katastrof a odolnosti s prihliadnutím na ekosystémové prístupy (EFRR)"/>
                  <w:listItem w:displayText="RSO2.4 Podpora adaptácie na zmenu klímy a prevencie rizika katastrof a odolnosti s prihliadnutím na ekosystémové prístupy (KF)" w:value="RSO2.4 Podpora adaptácie na zmenu klímy a prevencie rizika katastrof a odolnosti s prihliadnutím na ekosystémové prístupy (KF)"/>
                  <w:listItem w:displayText="RSO2.5 Podpora prístupu k vode a udržateľného vodného hospodárstva (EFRR)" w:value="RSO2.5 Podpora prístupu k vode a udržateľného vodného hospodárstva (EFRR)"/>
                  <w:listItem w:displayText="RSO2.5 Podpora prístupu k vode a udržateľného vodného hospodárstva (KF)" w:value="RSO2.5 Podpora prístupu k vode a udržateľného vodného hospodárstva (KF)"/>
                  <w:listItem w:displayText="RSO2.6 Podpora prechodu na obehové hospodárstvo, ktoré efektívne využíva zdroje (EFRR)" w:value="RSO2.6 Podpora prechodu na obehové hospodárstvo, ktoré efektívne využíva zdroje (EFRR)"/>
                  <w:listItem w:displayText="RSO2.7 Posilnenie ochrany a zachovania prírody, biodiverzity a zelenej infraštruktúry, a to aj v mestských oblastiach, a zníženia všetkých foriem znečistenia (EFRR)" w:value="RSO2.7 Posilnenie ochrany a zachovania prírody, biodiverzity a zelenej infraštruktúry, a to aj v mestských oblastiach, a zníženia všetkých foriem znečistenia (EFRR)"/>
                  <w:listItem w:displayText="RSO2.7 Posilnenie ochrany a zachovania prírody, biodiverzity a zelenej infraštruktúry, a to aj v mestských oblastiach, a zníženie všetkých foriem znečistenia (KF)" w:value="RSO2.7 Posilnenie ochrany a zachovania prírody, biodiverzity a zelenej infraštruktúry, a to aj v mestských oblastiach, a zníženie všetkých foriem znečistenia (KF)"/>
                  <w:listItem w:displayText="RSO2.8 Podpora udržateľnej multimodálnej mestskej mobility ako súčasti prechodu na hospodárstvo s nulovou bilanciou uhlíka (EFRR)" w:value="RSO2.8 Podpora udržateľnej multimodálnej mestskej mobility ako súčasti prechodu na hospodárstvo s nulovou bilanciou uhlíka (EFRR)"/>
                  <w:listItem w:displayText="RSO2.8 Podpora udržateľnej multimodálnej mestskej mobility ako súčasti prechodu na hospodárstvo s nulovou bilanciou uhlíka (KF)" w:value="RSO2.8 Podpora udržateľnej multimodálnej mestskej mobility ako súčasti prechodu na hospodárstvo s nulovou bilanciou uhlíka (KF)"/>
                  <w:listItem w:displayText="RSO3.1 Rozvoj udržateľnej, inteligentnej, bezpečnej a intermodálnej siete TEN-T odolnej proti zmene klímy (EFRR)" w:value="RSO3.1 Rozvoj udržateľnej, inteligentnej, bezpečnej a intermodálnej siete TEN-T odolnej proti zmene klímy (EFRR)"/>
                  <w:listItem w:displayText="RSO3.1 Rozvoj udržateľnej, inteligentnej, bezpečnej a intermodálnej siete TEN-T odolnej proti zmene klímy (KF)" w:value="RSO3.1 Rozvoj udržateľnej, inteligentnej, bezpečnej a intermodálnej siete TEN-T odolnej proti zmene klímy (KF)"/>
                  <w:listItem w:displayText="RSO3.2 Rozvoj a posilňovanie udržateľnej, inteligentnej a intermodálnej vnútroštátnej, regionálnej a miestnej mobility odolnej proti zmene klímy vrátane zlepšeného prístupu k TEN-T a cezhraničnej mobility (EFRR)" w:value="RSO3.2 Rozvoj a posilňovanie udržateľnej, inteligentnej a intermodálnej vnútroštátnej, regionálnej a miestnej mobility odolnej proti zmene klímy vrátane zlepšeného prístupu k TEN-T a cezhraničnej mobility (EFRR)"/>
                  <w:listItem w:displayText="RSO4.1 Zvyšovanie účinnosti a inkluzívnosti trhov práce a prístupu ku kvalitnému zamestnaniu rozvíjaním sociálnej infraštruktúry a podporou sociálneho hospodárstva (EFRR)" w:value="RSO4.1 Zvyšovanie účinnosti a inkluzívnosti trhov práce a prístupu ku kvalitnému zamestnaniu rozvíjaním sociálnej infraštruktúry a podporou sociálneho hospodárstva (EFRR)"/>
                  <w:listItem w:displayText="RSO4.2 Zlepšenie rovného prístupu k inkluzívnym a kvalitným službám v oblasti vzdelávania, odbornej prípravy a celoživotného vzdelávania rozvíjaním dostupnej infraštruk. vrátane posilňovania odolnosti pre dištančné a online vzd. a odbornú prípravu (EFRR)" w:value="RSO4.2 Zlepšenie rovného prístupu k inkluzívnym a kvalitným službám v oblasti vzdelávania, odbornej prípravy a celoživotného vzdelávania rozvíjaním dostupnej infraštruk. vrátane posilňovania odolnosti pre dištančné a online vzd. a odbornú prípravu (EFRR)"/>
                  <w:listItem w:displayText="RSO4.3 Podpora sociálno-ekonomického začlenenia marginalizovaných komunít, domácností s nízkym príjmom a znevýhodnených skupín vrátane osôb s osobitnými potrebami prostredníctvom integrovaných akcií vrátane bývania a sociálnych služieb (EFRR)" w:value="RSO4.3 Podpora sociálno-ekonomického začlenenia marginalizovaných komunít, domácností s nízkym príjmom a znevýhodnených skupín vrátane osôb s osobitnými potrebami prostredníctvom integrovaných akcií vrátane bývania a sociálnych služieb (EFRR)"/>
                  <w:listItem w:displayText="RSO4.5 Zabezpečenia rovného prístupu k zdravotnej starostlivosti a zvýšenie odolnosti systémov zdravotnej starostlivosti vrátane primárnej starostlivosti, a podpory prechodu z inštitucionálnej starostlivosti na rodinnú a komunitnú starostlivosť (EFRR)" w:value="RSO4.5 Zabezpečenia rovného prístupu k zdravotnej starostlivosti a zvýšenie odolnosti systémov zdravotnej starostlivosti vrátane primárnej starostlivosti, a podpory prechodu z inštitucionálnej starostlivosti na rodinnú a komunitnú starostlivosť (EFRR)"/>
                  <w:listItem w:displayText="RSO4.6 Posilnenie úlohy kultúry a udržateľného cestovného ruchu v oblasti hospodárskeho rozvoja, sociálneho začlenenia a sociálnej inovácie (EFRR)" w:value="RSO4.6 Posilnenie úlohy kultúry a udržateľného cestovného ruchu v oblasti hospodárskeho rozvoja, sociálneho začlenenia a sociálnej inovácie (EFRR)"/>
                  <w:listItem w:displayText="RSO5.1 Podpora integrovaného a inkluzívneho sociálneho, hospodárskeho a environmentálneho rozvoja, kultúry, prírodného dedičstva, udržateľného cestovného ruchu a bezpečnosti v mestských oblastiach (EFRR)" w:value="RSO5.1 Podpora integrovaného a inkluzívneho sociálneho, hospodárskeho a environmentálneho rozvoja, kultúry, prírodného dedičstva, udržateľného cestovného ruchu a bezpečnosti v mestských oblastiach (EFRR)"/>
                  <w:listItem w:displayText="RSO5.2 Podpora integrovaného a inkluzívneho sociálneho, hospodárskeho a environmentálneho miestneho rozvoja, kultúry, prírodného dedičstva, udržateľného cestovného ruchu a bezpečnosti v iných ako mestských oblastiach (EFRR)" w:value="RSO5.2 Podpora integrovaného a inkluzívneho sociálneho, hospodárskeho a environmentálneho miestneho rozvoja, kultúry, prírodného dedičstva, udržateľného cestovného ruchu a bezpečnosti v iných ako mestských oblastiach (EFRR)"/>
                  <w:listItem w:displayText="ESO4.1 Zlepšenie prístupu k zamestnaniu a aktivačným opatreniam pre všetkých uchádzačov o zamestnanie, predovšetkým mladých ľudí, a to najmä vykonávaním záruky pre mladých ľudí, pre dlhodobo nezamestnaných a znevýhodnené skupiny na trhu práce a neaktívne.." w:value="ESO4.1 Zlepšenie prístupu k zamestnaniu a aktivačným opatreniam pre všetkých uchádzačov o zamestnanie, predovšetkým mladých ľudí, a to najmä vykonávaním záruky pre mladých ľudí, pre dlhodobo nezamestnaných a znevýhodnené skupiny na trhu práce a neaktívne.."/>
                  <w:listItem w:displayText="ESO4.2 Modernizácia inštitúcií a služieb trhu práce s cieľom posúdiť a predvídať potreby v oblasti zručností a zabezpečiť včasnú a cielenú pomoc a podporu v záujme zosúladenia ponuky s potrebami trhu práce, ako aj pri prechodoch medzi zamestnaniami a mob.." w:value="ESO4.2 Modernizácia inštitúcií a služieb trhu práce s cieľom posúdiť a predvídať potreby v oblasti zručností a zabezpečiť včasnú a cielenú pomoc a podporu v záujme zosúladenia ponuky s potrebami trhu práce, ako aj pri prechodoch medzi zamestnaniami a mob.."/>
                  <w:listItem w:displayText="ESO4.3 Podpora rodovo vyváženej účasti na trhu práce, rovnakých pracovných podmienok a lepšej rovnováhy medzi pracovným a súkromným životom vrátane prístupu k cenovo dostupnej starostlivosti o deti a odkázané osoby" w:value="ESO4.3 Podpora rodovo vyváženej účasti na trhu práce, rovnakých pracovných podmienok a lepšej rovnováhy medzi pracovným a súkromným životom vrátane prístupu k cenovo dostupnej starostlivosti o deti a odkázané osoby"/>
                  <w:listItem w:displayText="ESO4.4 Podpora adaptácie pracovníkov, podnikov a podnikateľov na zmeny, ako aj aktívneho a zdravého starnutia a zdravého a vhodne prispôsobeného pracovného prostredia, ktoré rieši zdravotné riziká" w:value="ESO4.4 Podpora adaptácie pracovníkov, podnikov a podnikateľov na zmeny, ako aj aktívneho a zdravého starnutia a zdravého a vhodne prispôsobeného pracovného prostredia, ktoré rieši zdravotné riziká"/>
                  <w:listItem w:displayText="ESO4.5 Zvýšenie kvality, inkluzívnosti a účinnosti systémov vzdelávania a odbornej prípravy, ako aj ich relevantnosti z hľadiska trhu práce okrem iného prostredníctvom potvrdzovania výsledkov neformálneho vzdelávania a informálneho učenia sa s cieľom pod.." w:value="ESO4.5 Zvýšenie kvality, inkluzívnosti a účinnosti systémov vzdelávania a odbornej prípravy, ako aj ich relevantnosti z hľadiska trhu práce okrem iného prostredníctvom potvrdzovania výsledkov neformálneho vzdelávania a informálneho učenia sa s cieľom pod.."/>
                  <w:listItem w:displayText="ESO4.6 Podpora rovného prístupu, a to najmä znevýhodnených skupín, ku kvalitnému a inkluzívnemu vzdelávaniu a odbornej príprave a podpora ich úspešného ukončenia, počnúc vzdelávaním a starostlivosťou v ranom detstve cez všeobecné a odborné vzdelávanie..." w:value="ESO4.6 Podpora rovného prístupu, a to najmä znevýhodnených skupín, ku kvalitnému a inkluzívnemu vzdelávaniu a odbornej príprave a podpora ich úspešného ukončenia, počnúc vzdelávaním a starostlivosťou v ranom detstve cez všeobecné a odborné vzdelávanie..."/>
                  <w:listItem w:displayText="ESO4.7 Podpora celoživotného vzdelávania, najmä flexibilných príležitostí na zvyšovanie kvalifikácie a rekvalifikáciu pre všetkých s prihliadnutím na podnikateľské a digitálne zručnosti, lepšie predvídanie zmien a nových požiadaviek na zručnosti na zákl..." w:value="ESO4.7 Podpora celoživotného vzdelávania, najmä flexibilných príležitostí na zvyšovanie kvalifikácie a rekvalifikáciu pre všetkých s prihliadnutím na podnikateľské a digitálne zručnosti, lepšie predvídanie zmien a nových požiadaviek na zručnosti na zákl..."/>
                  <w:listItem w:displayText="ESO4.8 Podpora aktívneho začlenenia s cieľom podporovať rovnosť príležitostí, nediskrimináciu a aktívnu účasť a zlepšenie zamestnateľnosti, najmä v prípade znevýhodnených skupín" w:value="ESO4.8 Podpora aktívneho začlenenia s cieľom podporovať rovnosť príležitostí, nediskrimináciu a aktívnu účasť a zlepšenie zamestnateľnosti, najmä v prípade znevýhodnených skupín"/>
                  <w:listItem w:displayText="ESO4.9 Podpora sociálno-ekonomickej integrácie štátnych príslušníkov tretích krajín vrátane migrantov" w:value="ESO4.9 Podpora sociálno-ekonomickej integrácie štátnych príslušníkov tretích krajín vrátane migrantov"/>
                  <w:listItem w:displayText="ESO4.10 Podpora sociálno-ekonomickej integrácie marginalizovaných komunít, ako sú napríklad Rómovia" w:value="ESO4.10 Podpora sociálno-ekonomickej integrácie marginalizovaných komunít, ako sú napríklad Rómovia"/>
                  <w:listItem w:displayText="ESO4.11 Zlepšovanie rovného a včasného prístupu ku kvalitným, udržateľným a cenovo dostupným službám vrátane služieb, ktoré podporujú prístup k bývaniu a individualizovanú starostlivosť vrátane zdravotnej starostlivosti; modernizácia systémov sociálnej..." w:value="ESO4.11 Zlepšovanie rovného a včasného prístupu ku kvalitným, udržateľným a cenovo dostupným službám vrátane služieb, ktoré podporujú prístup k bývaniu a individualizovanú starostlivosť vrátane zdravotnej starostlivosti; modernizácia systémov sociálnej..."/>
                  <w:listItem w:displayText="ESO4.12 Podpora sociálnej integrácie osôb ohrozených chudobou alebo sociálnym vylúčením vrátane najodkázanejších osôb a detí" w:value="ESO4.12 Podpora sociálnej integrácie osôb ohrozených chudobou alebo sociálnym vylúčením vrátane najodkázanejších osôb a detí"/>
                  <w:listItem w:displayText="ESO4.13 Riešenie materiálnej deprivácie prostredníctvom potravinovej a/alebo základnej materiálnej pomoci pre najodkázanejšie osoby vrátane detí a zabezpečenie sprievodných opatrení podporujúcich ich sociálne začlenenie" w:value="ESO4.13 Riešenie materiálnej deprivácie prostredníctvom potravinovej a/alebo základnej materiálnej pomoci pre najodkázanejšie osoby vrátane detí a zabezpečenie sprievodných opatrení podporujúcich ich sociálne začlenenie"/>
                  <w:listItem w:displayText="TSO7.1 Technická pomoc EFRR" w:value="TSO7.1 Technická pomoc EFRR"/>
                  <w:listItem w:displayText="TSO7.2 Technická pomoc Kohézny fond" w:value="TSO7.2 Technická pomoc Kohézny fond"/>
                  <w:listItem w:displayText="TSO7.3 Technická pomoc ESF+" w:value="TSO7.3 Technická pomoc ESF+"/>
                  <w:listItem w:displayText="TSO7.4 Technická pomoc FST" w:value="TSO7.4 Technická pomoc FST"/>
                  <w:listItem w:displayText="JSO8.1 Umožnenie regiónom a ľuďom riešiť dôsledky v soc., hosp. a environ. oblasti, ako aj v oblasti zamestnanosti spôsobené transformáciou smerom k energet. klim. cieľom Únie na rok 2030 a k dosiahnutiu cieľa klim. neutrál. hosp. Únie do roku 2050.. (FST)" w:value="JSO8.1 Umožnenie regiónom a ľuďom riešiť dôsledky v soc., hosp. a environ. oblasti, ako aj v oblasti zamestnanosti spôsobené transformáciou smerom k energet. klim. cieľom Únie na rok 2030 a k dosiahnutiu cieľa klim. neutrál. hosp. Únie do roku 2050.. (FST)"/>
                </w:comboBox>
              </w:sdtPr>
              <w:sdtEndPr>
                <w:rPr>
                  <w:rStyle w:val="tl2"/>
                </w:rPr>
              </w:sdtEndPr>
              <w:sdtContent>
                <w:r w:rsidR="00F47702">
                  <w:rPr>
                    <w:rStyle w:val="tl2"/>
                    <w:rFonts w:asciiTheme="minorHAnsi" w:hAnsiTheme="minorHAnsi" w:cstheme="minorHAnsi"/>
                    <w:spacing w:val="-11"/>
                    <w:szCs w:val="20"/>
                  </w:rPr>
                  <w:t>TSO7.4 Technická pomoc FST</w:t>
                </w:r>
              </w:sdtContent>
            </w:sdt>
          </w:p>
        </w:tc>
      </w:tr>
      <w:tr w:rsidR="007614D4" w:rsidRPr="00C57852" w:rsidDel="00B76784" w14:paraId="55AA0BA4" w14:textId="77777777" w:rsidTr="008610F4">
        <w:trPr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5D1F1E38" w14:textId="3CD0FB3D" w:rsidR="007614D4" w:rsidDel="00B76784" w:rsidRDefault="007614D4" w:rsidP="000C38DE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>7</w:t>
            </w:r>
          </w:p>
        </w:tc>
        <w:tc>
          <w:tcPr>
            <w:tcW w:w="1960" w:type="dxa"/>
            <w:vAlign w:val="center"/>
          </w:tcPr>
          <w:p w14:paraId="0DD7314C" w14:textId="5982F718" w:rsidR="007614D4" w:rsidRPr="00441FB8" w:rsidDel="00CD0460" w:rsidRDefault="007614D4" w:rsidP="000C38DE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>Relevantnosť fondu</w:t>
            </w:r>
          </w:p>
        </w:tc>
        <w:tc>
          <w:tcPr>
            <w:tcW w:w="6543" w:type="dxa"/>
            <w:gridSpan w:val="3"/>
            <w:vAlign w:val="center"/>
          </w:tcPr>
          <w:p w14:paraId="138AFA1E" w14:textId="5959E9B4" w:rsidR="007614D4" w:rsidRDefault="00E33BD4" w:rsidP="000C38DE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pacing w:val="-11"/>
                  <w:sz w:val="20"/>
                  <w:szCs w:val="20"/>
                </w:rPr>
                <w:id w:val="143455091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5A6E">
                  <w:rPr>
                    <w:rFonts w:ascii="MS Gothic" w:eastAsia="MS Gothic" w:hAnsi="MS Gothic" w:cstheme="minorHAnsi" w:hint="eastAsia"/>
                    <w:spacing w:val="-11"/>
                    <w:sz w:val="20"/>
                    <w:szCs w:val="20"/>
                  </w:rPr>
                  <w:t>☒</w:t>
                </w:r>
              </w:sdtContent>
            </w:sdt>
            <w:r w:rsidR="007614D4" w:rsidRPr="00C57852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 xml:space="preserve"> EFRR  </w:t>
            </w:r>
            <w:sdt>
              <w:sdtPr>
                <w:rPr>
                  <w:rFonts w:asciiTheme="minorHAnsi" w:hAnsiTheme="minorHAnsi" w:cstheme="minorHAnsi"/>
                  <w:spacing w:val="-11"/>
                  <w:sz w:val="20"/>
                  <w:szCs w:val="20"/>
                </w:rPr>
                <w:id w:val="-180615252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5A6E">
                  <w:rPr>
                    <w:rFonts w:ascii="MS Gothic" w:eastAsia="MS Gothic" w:hAnsi="MS Gothic" w:cstheme="minorHAnsi" w:hint="eastAsia"/>
                    <w:spacing w:val="-11"/>
                    <w:sz w:val="20"/>
                    <w:szCs w:val="20"/>
                  </w:rPr>
                  <w:t>☒</w:t>
                </w:r>
              </w:sdtContent>
            </w:sdt>
            <w:r w:rsidR="007614D4" w:rsidRPr="00C57852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 xml:space="preserve"> KF  </w:t>
            </w:r>
            <w:sdt>
              <w:sdtPr>
                <w:rPr>
                  <w:rFonts w:asciiTheme="minorHAnsi" w:hAnsiTheme="minorHAnsi" w:cstheme="minorHAnsi"/>
                  <w:spacing w:val="-11"/>
                  <w:sz w:val="20"/>
                  <w:szCs w:val="20"/>
                </w:rPr>
                <w:id w:val="183881420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5A6E">
                  <w:rPr>
                    <w:rFonts w:ascii="MS Gothic" w:eastAsia="MS Gothic" w:hAnsi="MS Gothic" w:cstheme="minorHAnsi" w:hint="eastAsia"/>
                    <w:spacing w:val="-11"/>
                    <w:sz w:val="20"/>
                    <w:szCs w:val="20"/>
                  </w:rPr>
                  <w:t>☒</w:t>
                </w:r>
              </w:sdtContent>
            </w:sdt>
            <w:r w:rsidR="007614D4" w:rsidRPr="00C57852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 xml:space="preserve"> FST  </w:t>
            </w:r>
            <w:sdt>
              <w:sdtPr>
                <w:rPr>
                  <w:rFonts w:asciiTheme="minorHAnsi" w:hAnsiTheme="minorHAnsi" w:cstheme="minorHAnsi"/>
                  <w:spacing w:val="-11"/>
                  <w:sz w:val="20"/>
                  <w:szCs w:val="20"/>
                </w:rPr>
                <w:id w:val="170813000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5A6E">
                  <w:rPr>
                    <w:rFonts w:ascii="MS Gothic" w:eastAsia="MS Gothic" w:hAnsi="MS Gothic" w:cstheme="minorHAnsi" w:hint="eastAsia"/>
                    <w:spacing w:val="-11"/>
                    <w:sz w:val="20"/>
                    <w:szCs w:val="20"/>
                  </w:rPr>
                  <w:t>☒</w:t>
                </w:r>
              </w:sdtContent>
            </w:sdt>
            <w:r w:rsidR="007614D4" w:rsidRPr="00C57852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 xml:space="preserve"> ESF+</w:t>
            </w:r>
          </w:p>
        </w:tc>
      </w:tr>
      <w:tr w:rsidR="000C38DE" w:rsidRPr="00C57852" w14:paraId="11714AA2" w14:textId="77777777" w:rsidTr="008610F4">
        <w:trPr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2987BD30" w14:textId="3C748015" w:rsidR="000C38DE" w:rsidRPr="00C57852" w:rsidRDefault="007614D4" w:rsidP="000C38DE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>8</w:t>
            </w:r>
          </w:p>
        </w:tc>
        <w:tc>
          <w:tcPr>
            <w:tcW w:w="1960" w:type="dxa"/>
            <w:vAlign w:val="center"/>
          </w:tcPr>
          <w:p w14:paraId="5771AB5C" w14:textId="77777777" w:rsidR="000C38DE" w:rsidRPr="00441FB8" w:rsidRDefault="000C38DE" w:rsidP="000C38DE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 w:rsidRPr="00441FB8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>Zber údajov</w:t>
            </w:r>
          </w:p>
        </w:tc>
        <w:tc>
          <w:tcPr>
            <w:tcW w:w="6543" w:type="dxa"/>
            <w:gridSpan w:val="3"/>
            <w:vAlign w:val="center"/>
          </w:tcPr>
          <w:p w14:paraId="3EC7C8DB" w14:textId="3391A40A" w:rsidR="000C38DE" w:rsidRPr="00FA5633" w:rsidRDefault="00637B08" w:rsidP="000C38DE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>Monitorovacia správa projektu</w:t>
            </w:r>
          </w:p>
        </w:tc>
      </w:tr>
      <w:tr w:rsidR="000C38DE" w:rsidRPr="00C57852" w:rsidDel="00784B8D" w14:paraId="3B1C9562" w14:textId="77777777" w:rsidTr="008610F4">
        <w:trPr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4248F0DC" w14:textId="10F49BF7" w:rsidR="000C38DE" w:rsidRPr="00C57852" w:rsidDel="00784B8D" w:rsidRDefault="007614D4" w:rsidP="000C38DE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>9</w:t>
            </w:r>
          </w:p>
        </w:tc>
        <w:tc>
          <w:tcPr>
            <w:tcW w:w="1960" w:type="dxa"/>
            <w:vAlign w:val="center"/>
          </w:tcPr>
          <w:p w14:paraId="034CF0C2" w14:textId="77777777" w:rsidR="000C38DE" w:rsidRPr="00441FB8" w:rsidDel="00784B8D" w:rsidRDefault="000C38DE" w:rsidP="000C38DE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</w:rPr>
            </w:pPr>
            <w:r w:rsidRPr="00441FB8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>Čas plnenia</w:t>
            </w:r>
          </w:p>
        </w:tc>
        <w:tc>
          <w:tcPr>
            <w:tcW w:w="6543" w:type="dxa"/>
            <w:gridSpan w:val="3"/>
            <w:vAlign w:val="center"/>
          </w:tcPr>
          <w:p w14:paraId="1EA500CE" w14:textId="32992D9F" w:rsidR="000C38DE" w:rsidRPr="00FA5633" w:rsidDel="00784B8D" w:rsidRDefault="00E33BD4" w:rsidP="000C38DE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sdt>
              <w:sdtPr>
                <w:rPr>
                  <w:rStyle w:val="tl2"/>
                  <w:rFonts w:asciiTheme="minorHAnsi" w:eastAsia="Verdana" w:hAnsiTheme="minorHAnsi" w:cstheme="minorHAnsi"/>
                  <w:spacing w:val="-11"/>
                  <w:szCs w:val="20"/>
                </w:rPr>
                <w:id w:val="2034604704"/>
                <w:placeholder>
                  <w:docPart w:val="F04A379425524077A2DF5AC7DBF82960"/>
                </w:placeholder>
                <w:comboBox>
                  <w:listItem w:displayText="K - koniec realizácie projektu" w:value="K - koniec realizácie projektu"/>
                  <w:listItem w:displayText="U - v rámci udržateľnosti projektu" w:value="U - v rámci udržateľnosti projektu"/>
                </w:comboBox>
              </w:sdtPr>
              <w:sdtEndPr>
                <w:rPr>
                  <w:rStyle w:val="Predvolenpsmoodseku"/>
                  <w:sz w:val="24"/>
                  <w:lang w:eastAsia="ar-SA" w:bidi="ar-SA"/>
                </w:rPr>
              </w:sdtEndPr>
              <w:sdtContent>
                <w:r w:rsidR="00035A6E">
                  <w:rPr>
                    <w:rStyle w:val="tl2"/>
                    <w:rFonts w:asciiTheme="minorHAnsi" w:eastAsia="Verdana" w:hAnsiTheme="minorHAnsi" w:cstheme="minorHAnsi"/>
                    <w:spacing w:val="-11"/>
                    <w:szCs w:val="20"/>
                  </w:rPr>
                  <w:t>K - koniec realizácie projektu</w:t>
                </w:r>
              </w:sdtContent>
            </w:sdt>
          </w:p>
        </w:tc>
      </w:tr>
      <w:tr w:rsidR="000C38DE" w:rsidRPr="00C57852" w14:paraId="63487023" w14:textId="429859AB" w:rsidTr="000F52F5">
        <w:trPr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529BB36E" w14:textId="725D4143" w:rsidR="000C38DE" w:rsidRPr="00C57852" w:rsidRDefault="007614D4" w:rsidP="000C38DE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>10</w:t>
            </w:r>
          </w:p>
        </w:tc>
        <w:tc>
          <w:tcPr>
            <w:tcW w:w="1960" w:type="dxa"/>
            <w:shd w:val="clear" w:color="auto" w:fill="FFFFFF" w:themeFill="background1"/>
            <w:vAlign w:val="center"/>
          </w:tcPr>
          <w:p w14:paraId="3A3F7334" w14:textId="7E9D98ED" w:rsidR="000C38DE" w:rsidRPr="00441FB8" w:rsidRDefault="000C38DE" w:rsidP="000C38DE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</w:rPr>
            </w:pPr>
            <w:r w:rsidRPr="00441FB8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>Evidencia hodnôt rozdelená podľa pohlavia</w:t>
            </w:r>
          </w:p>
        </w:tc>
        <w:tc>
          <w:tcPr>
            <w:tcW w:w="6543" w:type="dxa"/>
            <w:gridSpan w:val="3"/>
            <w:vAlign w:val="center"/>
          </w:tcPr>
          <w:p w14:paraId="2F336F7A" w14:textId="27C909B7" w:rsidR="000C38DE" w:rsidRPr="00FA5633" w:rsidRDefault="00E33BD4" w:rsidP="000C38DE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sdt>
              <w:sdtPr>
                <w:rPr>
                  <w:rStyle w:val="tl2"/>
                  <w:rFonts w:asciiTheme="minorHAnsi" w:eastAsia="Verdana" w:hAnsiTheme="minorHAnsi" w:cstheme="minorHAnsi"/>
                  <w:spacing w:val="-11"/>
                  <w:szCs w:val="20"/>
                </w:rPr>
                <w:id w:val="103080815"/>
                <w:placeholder>
                  <w:docPart w:val="C48B727F73214950811164D9567E1A14"/>
                </w:placeholder>
                <w:comboBox>
                  <w:listItem w:displayText="áno (muži/ženy)" w:value="áno (muži/ženy)"/>
                  <w:listItem w:displayText="nie" w:value="nie"/>
                </w:comboBox>
              </w:sdtPr>
              <w:sdtEndPr>
                <w:rPr>
                  <w:rStyle w:val="Predvolenpsmoodseku"/>
                  <w:sz w:val="24"/>
                  <w:lang w:eastAsia="ar-SA" w:bidi="ar-SA"/>
                </w:rPr>
              </w:sdtEndPr>
              <w:sdtContent>
                <w:r w:rsidR="00035A6E">
                  <w:rPr>
                    <w:rStyle w:val="tl2"/>
                    <w:rFonts w:asciiTheme="minorHAnsi" w:eastAsia="Verdana" w:hAnsiTheme="minorHAnsi" w:cstheme="minorHAnsi"/>
                    <w:spacing w:val="-11"/>
                    <w:szCs w:val="20"/>
                  </w:rPr>
                  <w:t>nie</w:t>
                </w:r>
              </w:sdtContent>
            </w:sdt>
          </w:p>
        </w:tc>
      </w:tr>
      <w:tr w:rsidR="000C38DE" w:rsidRPr="00C57852" w:rsidDel="00784B8D" w14:paraId="2B2CD631" w14:textId="77777777" w:rsidTr="000F52F5">
        <w:trPr>
          <w:trHeight w:val="85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6D02E03B" w14:textId="761ACE9B" w:rsidR="000C38DE" w:rsidRPr="00C57852" w:rsidDel="00784B8D" w:rsidRDefault="00DC3C49" w:rsidP="000C38DE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>1</w:t>
            </w:r>
            <w:r w:rsidR="007614D4"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>1</w:t>
            </w:r>
          </w:p>
        </w:tc>
        <w:tc>
          <w:tcPr>
            <w:tcW w:w="1960" w:type="dxa"/>
            <w:shd w:val="clear" w:color="auto" w:fill="FFFFFF" w:themeFill="background1"/>
            <w:vAlign w:val="center"/>
          </w:tcPr>
          <w:p w14:paraId="22611865" w14:textId="77777777" w:rsidR="000C38DE" w:rsidRPr="00441FB8" w:rsidDel="00784B8D" w:rsidRDefault="000C38DE" w:rsidP="000C38DE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 w:rsidRPr="00441FB8"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>Typ výpočtu</w:t>
            </w:r>
          </w:p>
        </w:tc>
        <w:sdt>
          <w:sdtPr>
            <w:rPr>
              <w:rStyle w:val="tl2"/>
              <w:rFonts w:asciiTheme="minorHAnsi" w:eastAsia="Verdana" w:hAnsiTheme="minorHAnsi" w:cstheme="minorHAnsi"/>
              <w:spacing w:val="-11"/>
              <w:szCs w:val="20"/>
            </w:rPr>
            <w:id w:val="-671879898"/>
            <w:placeholder>
              <w:docPart w:val="F6B350913F7142909CB868D605808868"/>
            </w:placeholder>
            <w:comboBox>
              <w:listItem w:displayText="súčet" w:value="súčet"/>
              <w:listItem w:displayText="minimálna hodnota" w:value="minimálna hodnota"/>
              <w:listItem w:displayText="maximálna hodnota" w:value="maximálna hodnota"/>
              <w:listItem w:displayText="priemer" w:value="priemer"/>
            </w:comboBox>
          </w:sdtPr>
          <w:sdtEndPr>
            <w:rPr>
              <w:rStyle w:val="Predvolenpsmoodseku"/>
              <w:sz w:val="24"/>
              <w:lang w:eastAsia="ar-SA" w:bidi="ar-SA"/>
            </w:rPr>
          </w:sdtEndPr>
          <w:sdtContent>
            <w:tc>
              <w:tcPr>
                <w:tcW w:w="6543" w:type="dxa"/>
                <w:gridSpan w:val="3"/>
                <w:vAlign w:val="center"/>
              </w:tcPr>
              <w:p w14:paraId="01F18FF8" w14:textId="7973B256" w:rsidR="000C38DE" w:rsidRPr="00FA5633" w:rsidDel="00784B8D" w:rsidRDefault="00035A6E" w:rsidP="000C38DE">
                <w:pPr>
                  <w:pStyle w:val="Zkladntext"/>
                  <w:rPr>
                    <w:rFonts w:asciiTheme="minorHAnsi" w:hAnsiTheme="minorHAnsi" w:cstheme="minorHAnsi"/>
                    <w:spacing w:val="-11"/>
                    <w:sz w:val="20"/>
                    <w:szCs w:val="20"/>
                    <w:lang w:eastAsia="ar-SA" w:bidi="ar-SA"/>
                  </w:rPr>
                </w:pPr>
                <w:r>
                  <w:rPr>
                    <w:rStyle w:val="tl2"/>
                    <w:rFonts w:asciiTheme="minorHAnsi" w:eastAsia="Verdana" w:hAnsiTheme="minorHAnsi" w:cstheme="minorHAnsi"/>
                    <w:spacing w:val="-11"/>
                    <w:szCs w:val="20"/>
                  </w:rPr>
                  <w:t>súčet</w:t>
                </w:r>
              </w:p>
            </w:tc>
          </w:sdtContent>
        </w:sdt>
      </w:tr>
      <w:tr w:rsidR="000C38DE" w:rsidRPr="00C57852" w:rsidDel="00784B8D" w14:paraId="46B3109B" w14:textId="77777777" w:rsidTr="000F52F5">
        <w:trPr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65DF0FD8" w14:textId="68DDE078" w:rsidR="000C38DE" w:rsidRDefault="000C38DE" w:rsidP="000C38DE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>1</w:t>
            </w:r>
            <w:r w:rsidR="007614D4"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>2</w:t>
            </w:r>
          </w:p>
        </w:tc>
        <w:tc>
          <w:tcPr>
            <w:tcW w:w="1960" w:type="dxa"/>
            <w:shd w:val="clear" w:color="auto" w:fill="FFFFFF" w:themeFill="background1"/>
            <w:vAlign w:val="center"/>
          </w:tcPr>
          <w:p w14:paraId="396FACE2" w14:textId="357F65A2" w:rsidR="000C38DE" w:rsidRPr="00441FB8" w:rsidRDefault="000C38DE" w:rsidP="000C38DE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</w:rPr>
            </w:pPr>
            <w:r w:rsidRPr="00441FB8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>Zber záznamov jedinečnosti</w:t>
            </w:r>
          </w:p>
        </w:tc>
        <w:sdt>
          <w:sdtPr>
            <w:rPr>
              <w:rStyle w:val="tl2"/>
              <w:rFonts w:asciiTheme="minorHAnsi" w:eastAsia="Verdana" w:hAnsiTheme="minorHAnsi" w:cstheme="minorHAnsi"/>
              <w:spacing w:val="-11"/>
              <w:szCs w:val="20"/>
            </w:rPr>
            <w:id w:val="-1314169978"/>
            <w:placeholder>
              <w:docPart w:val="24C8F2712C3C44BABA15AE892AA1DB53"/>
            </w:placeholder>
            <w:comboBox>
              <w:listItem w:displayText="áno" w:value="áno"/>
              <w:listItem w:displayText="nie" w:value="nie"/>
            </w:comboBox>
          </w:sdtPr>
          <w:sdtEndPr>
            <w:rPr>
              <w:rStyle w:val="Predvolenpsmoodseku"/>
              <w:sz w:val="24"/>
              <w:lang w:eastAsia="ar-SA" w:bidi="ar-SA"/>
            </w:rPr>
          </w:sdtEndPr>
          <w:sdtContent>
            <w:tc>
              <w:tcPr>
                <w:tcW w:w="6543" w:type="dxa"/>
                <w:gridSpan w:val="3"/>
                <w:vAlign w:val="center"/>
              </w:tcPr>
              <w:p w14:paraId="0C4824A9" w14:textId="1BBE1AFA" w:rsidR="000C38DE" w:rsidRPr="00FA5633" w:rsidRDefault="00035A6E" w:rsidP="000C38DE">
                <w:pPr>
                  <w:pStyle w:val="Zkladntext"/>
                  <w:rPr>
                    <w:rStyle w:val="tl2"/>
                    <w:rFonts w:asciiTheme="minorHAnsi" w:eastAsia="Verdana" w:hAnsiTheme="minorHAnsi" w:cstheme="minorHAnsi"/>
                    <w:spacing w:val="-11"/>
                    <w:szCs w:val="20"/>
                  </w:rPr>
                </w:pPr>
                <w:r>
                  <w:rPr>
                    <w:rStyle w:val="tl2"/>
                    <w:rFonts w:asciiTheme="minorHAnsi" w:eastAsia="Verdana" w:hAnsiTheme="minorHAnsi" w:cstheme="minorHAnsi"/>
                    <w:spacing w:val="-11"/>
                    <w:szCs w:val="20"/>
                  </w:rPr>
                  <w:t>nie</w:t>
                </w:r>
              </w:p>
            </w:tc>
          </w:sdtContent>
        </w:sdt>
      </w:tr>
      <w:tr w:rsidR="000C38DE" w:rsidRPr="00C57852" w:rsidDel="00784B8D" w14:paraId="09244E3B" w14:textId="77777777" w:rsidTr="000F52F5">
        <w:trPr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6F9D2A9F" w14:textId="2849E835" w:rsidR="000C38DE" w:rsidRDefault="000C38DE" w:rsidP="000C38DE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>1</w:t>
            </w:r>
            <w:r w:rsidR="007614D4"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>3</w:t>
            </w:r>
          </w:p>
        </w:tc>
        <w:tc>
          <w:tcPr>
            <w:tcW w:w="1960" w:type="dxa"/>
            <w:shd w:val="clear" w:color="auto" w:fill="FFFFFF" w:themeFill="background1"/>
            <w:vAlign w:val="center"/>
          </w:tcPr>
          <w:p w14:paraId="7B7909E6" w14:textId="1EC364F2" w:rsidR="000C38DE" w:rsidRPr="00441FB8" w:rsidRDefault="000C38DE" w:rsidP="000C38DE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</w:rPr>
            </w:pPr>
            <w:r w:rsidRPr="00441FB8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>Identifikátor jedinečnosti</w:t>
            </w:r>
          </w:p>
        </w:tc>
        <w:sdt>
          <w:sdtPr>
            <w:rPr>
              <w:rStyle w:val="tl2"/>
              <w:rFonts w:asciiTheme="minorHAnsi" w:eastAsia="Verdana" w:hAnsiTheme="minorHAnsi" w:cstheme="minorHAnsi"/>
              <w:spacing w:val="-11"/>
              <w:szCs w:val="20"/>
            </w:rPr>
            <w:id w:val="1469321223"/>
            <w:placeholder>
              <w:docPart w:val="31C6159423E748F7A198C8FE6892D76C"/>
            </w:placeholder>
            <w:comboBox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Predvolenpsmoodseku"/>
              <w:sz w:val="24"/>
              <w:lang w:eastAsia="ar-SA" w:bidi="ar-SA"/>
            </w:rPr>
          </w:sdtEndPr>
          <w:sdtContent>
            <w:tc>
              <w:tcPr>
                <w:tcW w:w="6543" w:type="dxa"/>
                <w:gridSpan w:val="3"/>
                <w:vAlign w:val="center"/>
              </w:tcPr>
              <w:p w14:paraId="6D7DAB5F" w14:textId="5E55707F" w:rsidR="000C38DE" w:rsidRPr="00FA5633" w:rsidRDefault="000C38DE" w:rsidP="000C38DE">
                <w:pPr>
                  <w:pStyle w:val="Zkladntext"/>
                  <w:rPr>
                    <w:rStyle w:val="tl2"/>
                    <w:rFonts w:asciiTheme="minorHAnsi" w:eastAsia="Verdana" w:hAnsiTheme="minorHAnsi" w:cstheme="minorHAnsi"/>
                    <w:spacing w:val="-11"/>
                    <w:szCs w:val="20"/>
                  </w:rPr>
                </w:pPr>
                <w:r>
                  <w:rPr>
                    <w:rStyle w:val="tl2"/>
                    <w:rFonts w:asciiTheme="minorHAnsi" w:eastAsia="Verdana" w:hAnsiTheme="minorHAnsi" w:cstheme="minorHAnsi"/>
                    <w:spacing w:val="-11"/>
                    <w:szCs w:val="20"/>
                  </w:rPr>
                  <w:t>Vyberte položku.</w:t>
                </w:r>
              </w:p>
            </w:tc>
          </w:sdtContent>
        </w:sdt>
      </w:tr>
      <w:tr w:rsidR="009D4971" w:rsidRPr="00C57852" w:rsidDel="00784B8D" w14:paraId="37F93070" w14:textId="77777777" w:rsidTr="000F52F5">
        <w:trPr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06338A34" w14:textId="5965AAED" w:rsidR="009D4971" w:rsidRDefault="009D4971" w:rsidP="009D4971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>14</w:t>
            </w:r>
          </w:p>
        </w:tc>
        <w:tc>
          <w:tcPr>
            <w:tcW w:w="1960" w:type="dxa"/>
            <w:shd w:val="clear" w:color="auto" w:fill="FFFFFF" w:themeFill="background1"/>
            <w:vAlign w:val="center"/>
          </w:tcPr>
          <w:p w14:paraId="0249A8C3" w14:textId="22999BF7" w:rsidR="009D4971" w:rsidRPr="00441FB8" w:rsidRDefault="009D4971" w:rsidP="009D4971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>Zber východiskovej hodnoty</w:t>
            </w:r>
          </w:p>
        </w:tc>
        <w:tc>
          <w:tcPr>
            <w:tcW w:w="6543" w:type="dxa"/>
            <w:gridSpan w:val="3"/>
            <w:vAlign w:val="center"/>
          </w:tcPr>
          <w:p w14:paraId="5EDBF956" w14:textId="089CA4E1" w:rsidR="009D4971" w:rsidRDefault="00E33BD4" w:rsidP="009D4971">
            <w:pPr>
              <w:pStyle w:val="Zkladntext"/>
              <w:rPr>
                <w:rStyle w:val="tl2"/>
                <w:rFonts w:asciiTheme="minorHAnsi" w:eastAsia="Verdana" w:hAnsiTheme="minorHAnsi" w:cstheme="minorHAnsi"/>
                <w:spacing w:val="-11"/>
                <w:szCs w:val="20"/>
              </w:rPr>
            </w:pPr>
            <w:sdt>
              <w:sdtPr>
                <w:rPr>
                  <w:rStyle w:val="tl2"/>
                  <w:rFonts w:asciiTheme="minorHAnsi" w:eastAsia="Verdana" w:hAnsiTheme="minorHAnsi" w:cstheme="minorHAnsi"/>
                  <w:spacing w:val="-11"/>
                  <w:szCs w:val="20"/>
                </w:rPr>
                <w:id w:val="994606909"/>
                <w:placeholder>
                  <w:docPart w:val="CE37D06CCA8C44638C7BBF0AAB866856"/>
                </w:placeholder>
                <w:comboBox>
                  <w:listItem w:displayText="áno" w:value="áno"/>
                  <w:listItem w:displayText="nie" w:value="nie"/>
                </w:comboBox>
              </w:sdtPr>
              <w:sdtEndPr>
                <w:rPr>
                  <w:rStyle w:val="Predvolenpsmoodseku"/>
                  <w:sz w:val="24"/>
                  <w:lang w:eastAsia="ar-SA" w:bidi="ar-SA"/>
                </w:rPr>
              </w:sdtEndPr>
              <w:sdtContent>
                <w:r w:rsidR="00035A6E">
                  <w:rPr>
                    <w:rStyle w:val="tl2"/>
                    <w:rFonts w:asciiTheme="minorHAnsi" w:eastAsia="Verdana" w:hAnsiTheme="minorHAnsi" w:cstheme="minorHAnsi"/>
                    <w:spacing w:val="-11"/>
                    <w:szCs w:val="20"/>
                  </w:rPr>
                  <w:t>nie</w:t>
                </w:r>
              </w:sdtContent>
            </w:sdt>
          </w:p>
        </w:tc>
      </w:tr>
      <w:tr w:rsidR="009D4971" w:rsidRPr="00C57852" w14:paraId="7C2DC577" w14:textId="77777777" w:rsidTr="008610F4">
        <w:trPr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03640FA7" w14:textId="0195C205" w:rsidR="009D4971" w:rsidRPr="00C57852" w:rsidRDefault="009D4971" w:rsidP="009D4971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  <w:t>15</w:t>
            </w:r>
          </w:p>
        </w:tc>
        <w:tc>
          <w:tcPr>
            <w:tcW w:w="1960" w:type="dxa"/>
            <w:vAlign w:val="center"/>
          </w:tcPr>
          <w:p w14:paraId="30B927FA" w14:textId="2603AB17" w:rsidR="009D4971" w:rsidRPr="00441FB8" w:rsidRDefault="009D4971" w:rsidP="009D4971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 w:rsidRPr="00441FB8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>Poznámky</w:t>
            </w:r>
          </w:p>
        </w:tc>
        <w:tc>
          <w:tcPr>
            <w:tcW w:w="6543" w:type="dxa"/>
            <w:gridSpan w:val="3"/>
            <w:vAlign w:val="center"/>
          </w:tcPr>
          <w:p w14:paraId="4A3F5F09" w14:textId="77777777" w:rsidR="009D4971" w:rsidRPr="00FA5633" w:rsidRDefault="009D4971" w:rsidP="009D4971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</w:p>
        </w:tc>
      </w:tr>
      <w:tr w:rsidR="009D4971" w:rsidRPr="00C57852" w14:paraId="4E720085" w14:textId="77777777" w:rsidTr="008610F4">
        <w:trPr>
          <w:jc w:val="center"/>
        </w:trPr>
        <w:tc>
          <w:tcPr>
            <w:tcW w:w="9637" w:type="dxa"/>
            <w:gridSpan w:val="5"/>
            <w:shd w:val="clear" w:color="auto" w:fill="DEEAF6" w:themeFill="accent1" w:themeFillTint="33"/>
            <w:vAlign w:val="center"/>
          </w:tcPr>
          <w:p w14:paraId="02FD6756" w14:textId="17CA5909" w:rsidR="009D4971" w:rsidRPr="008610F4" w:rsidRDefault="009D4971" w:rsidP="009D4971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</w:rPr>
            </w:pPr>
            <w:r w:rsidRPr="008610F4">
              <w:rPr>
                <w:rFonts w:asciiTheme="minorHAnsi" w:eastAsia="Verdana" w:hAnsiTheme="minorHAnsi" w:cstheme="minorHAnsi"/>
                <w:b/>
                <w:spacing w:val="-11"/>
                <w:sz w:val="20"/>
                <w:szCs w:val="20"/>
                <w:lang w:eastAsia="ar-SA" w:bidi="ar-SA"/>
              </w:rPr>
              <w:t>Definičná matica merateľného ukazovateľa</w:t>
            </w:r>
          </w:p>
        </w:tc>
      </w:tr>
      <w:tr w:rsidR="009D4971" w:rsidRPr="00295418" w14:paraId="075AAC19" w14:textId="77777777" w:rsidTr="008610F4">
        <w:trPr>
          <w:jc w:val="center"/>
        </w:trPr>
        <w:tc>
          <w:tcPr>
            <w:tcW w:w="1134" w:type="dxa"/>
            <w:shd w:val="clear" w:color="auto" w:fill="DEEAF6" w:themeFill="accent1" w:themeFillTint="33"/>
            <w:vAlign w:val="center"/>
          </w:tcPr>
          <w:p w14:paraId="068AC397" w14:textId="77777777" w:rsidR="009D4971" w:rsidRPr="008610F4" w:rsidRDefault="009D4971" w:rsidP="009D4971">
            <w:pPr>
              <w:pStyle w:val="Zkladntext"/>
              <w:jc w:val="center"/>
              <w:rPr>
                <w:rFonts w:asciiTheme="minorHAnsi" w:hAnsiTheme="minorHAnsi" w:cstheme="minorHAnsi"/>
                <w:b/>
                <w:spacing w:val="-11"/>
                <w:sz w:val="20"/>
                <w:szCs w:val="20"/>
              </w:rPr>
            </w:pPr>
            <w:r w:rsidRPr="008610F4">
              <w:rPr>
                <w:rFonts w:asciiTheme="minorHAnsi" w:hAnsiTheme="minorHAnsi" w:cstheme="minorHAnsi"/>
                <w:b/>
                <w:spacing w:val="-11"/>
                <w:sz w:val="20"/>
                <w:szCs w:val="20"/>
              </w:rPr>
              <w:t>Poradové číslo</w:t>
            </w:r>
          </w:p>
        </w:tc>
        <w:tc>
          <w:tcPr>
            <w:tcW w:w="3825" w:type="dxa"/>
            <w:gridSpan w:val="2"/>
            <w:shd w:val="clear" w:color="auto" w:fill="DEEAF6" w:themeFill="accent1" w:themeFillTint="33"/>
            <w:vAlign w:val="center"/>
          </w:tcPr>
          <w:p w14:paraId="147E3719" w14:textId="77777777" w:rsidR="009D4971" w:rsidRPr="008610F4" w:rsidRDefault="009D4971" w:rsidP="009D4971">
            <w:pPr>
              <w:pStyle w:val="Zkladntext"/>
              <w:jc w:val="center"/>
              <w:rPr>
                <w:rFonts w:asciiTheme="minorHAnsi" w:hAnsiTheme="minorHAnsi" w:cstheme="minorHAnsi"/>
                <w:b/>
                <w:spacing w:val="-11"/>
                <w:sz w:val="20"/>
                <w:szCs w:val="20"/>
              </w:rPr>
            </w:pPr>
            <w:r w:rsidRPr="008610F4">
              <w:rPr>
                <w:rFonts w:asciiTheme="minorHAnsi" w:eastAsia="Verdana" w:hAnsiTheme="minorHAnsi" w:cstheme="minorHAnsi"/>
                <w:b/>
                <w:spacing w:val="-11"/>
                <w:sz w:val="20"/>
                <w:szCs w:val="20"/>
                <w:lang w:eastAsia="ar-SA" w:bidi="ar-SA"/>
              </w:rPr>
              <w:t>Popis znaku, charakteristiky, pravidla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4914793F" w14:textId="77777777" w:rsidR="009D4971" w:rsidRPr="008610F4" w:rsidRDefault="009D4971" w:rsidP="009D4971">
            <w:pPr>
              <w:pStyle w:val="Zkladntext"/>
              <w:jc w:val="center"/>
              <w:rPr>
                <w:rFonts w:asciiTheme="minorHAnsi" w:hAnsiTheme="minorHAnsi" w:cstheme="minorHAnsi"/>
                <w:b/>
                <w:spacing w:val="-11"/>
                <w:sz w:val="20"/>
                <w:szCs w:val="20"/>
              </w:rPr>
            </w:pPr>
            <w:r w:rsidRPr="008610F4">
              <w:rPr>
                <w:rFonts w:asciiTheme="minorHAnsi" w:eastAsia="Verdana" w:hAnsiTheme="minorHAnsi" w:cstheme="minorHAnsi"/>
                <w:b/>
                <w:spacing w:val="-11"/>
                <w:sz w:val="20"/>
                <w:szCs w:val="20"/>
                <w:lang w:eastAsia="ar-SA" w:bidi="ar-SA"/>
              </w:rPr>
              <w:t>Povinnosť plnenia</w:t>
            </w:r>
          </w:p>
        </w:tc>
        <w:tc>
          <w:tcPr>
            <w:tcW w:w="3686" w:type="dxa"/>
            <w:shd w:val="clear" w:color="auto" w:fill="DEEAF6" w:themeFill="accent1" w:themeFillTint="33"/>
            <w:vAlign w:val="center"/>
          </w:tcPr>
          <w:p w14:paraId="317C4473" w14:textId="47903D2E" w:rsidR="009D4971" w:rsidRPr="008610F4" w:rsidRDefault="009D4971" w:rsidP="009D4971">
            <w:pPr>
              <w:pStyle w:val="Zkladntext"/>
              <w:jc w:val="center"/>
              <w:rPr>
                <w:rFonts w:asciiTheme="minorHAnsi" w:hAnsiTheme="minorHAnsi" w:cstheme="minorHAnsi"/>
                <w:b/>
                <w:spacing w:val="-11"/>
                <w:sz w:val="20"/>
                <w:szCs w:val="20"/>
              </w:rPr>
            </w:pPr>
            <w:r w:rsidRPr="008610F4">
              <w:rPr>
                <w:rFonts w:asciiTheme="minorHAnsi" w:hAnsiTheme="minorHAnsi" w:cstheme="minorHAnsi"/>
                <w:b/>
                <w:spacing w:val="-11"/>
                <w:sz w:val="20"/>
                <w:szCs w:val="20"/>
                <w:lang w:eastAsia="ar-SA" w:bidi="ar-SA"/>
              </w:rPr>
              <w:t>Príklady zdroj</w:t>
            </w:r>
            <w:r>
              <w:rPr>
                <w:rFonts w:asciiTheme="minorHAnsi" w:hAnsiTheme="minorHAnsi" w:cstheme="minorHAnsi"/>
                <w:b/>
                <w:spacing w:val="-11"/>
                <w:sz w:val="20"/>
                <w:szCs w:val="20"/>
                <w:lang w:eastAsia="ar-SA" w:bidi="ar-SA"/>
              </w:rPr>
              <w:t>ov</w:t>
            </w:r>
            <w:r w:rsidRPr="008610F4">
              <w:rPr>
                <w:rFonts w:asciiTheme="minorHAnsi" w:hAnsiTheme="minorHAnsi" w:cstheme="minorHAnsi"/>
                <w:b/>
                <w:spacing w:val="-11"/>
                <w:sz w:val="20"/>
                <w:szCs w:val="20"/>
                <w:lang w:eastAsia="ar-SA" w:bidi="ar-SA"/>
              </w:rPr>
              <w:t xml:space="preserve"> overenia, na základe ktor</w:t>
            </w:r>
            <w:r>
              <w:rPr>
                <w:rFonts w:asciiTheme="minorHAnsi" w:hAnsiTheme="minorHAnsi" w:cstheme="minorHAnsi"/>
                <w:b/>
                <w:spacing w:val="-11"/>
                <w:sz w:val="20"/>
                <w:szCs w:val="20"/>
                <w:lang w:eastAsia="ar-SA" w:bidi="ar-SA"/>
              </w:rPr>
              <w:t>ých</w:t>
            </w:r>
            <w:r w:rsidRPr="008610F4">
              <w:rPr>
                <w:rFonts w:asciiTheme="minorHAnsi" w:hAnsiTheme="minorHAnsi" w:cstheme="minorHAnsi"/>
                <w:b/>
                <w:spacing w:val="-11"/>
                <w:sz w:val="20"/>
                <w:szCs w:val="20"/>
                <w:lang w:eastAsia="ar-SA" w:bidi="ar-SA"/>
              </w:rPr>
              <w:t xml:space="preserve"> prijímateľ dokladuje plnenie znaku, charakteristiky, pravidla</w:t>
            </w:r>
          </w:p>
        </w:tc>
      </w:tr>
      <w:tr w:rsidR="009D4971" w:rsidRPr="00C57852" w14:paraId="127F6AE3" w14:textId="77777777" w:rsidTr="008610F4">
        <w:trPr>
          <w:trHeight w:val="776"/>
          <w:jc w:val="center"/>
        </w:trPr>
        <w:tc>
          <w:tcPr>
            <w:tcW w:w="1134" w:type="dxa"/>
            <w:shd w:val="clear" w:color="auto" w:fill="FFFFFF"/>
            <w:vAlign w:val="center"/>
          </w:tcPr>
          <w:p w14:paraId="3C88F706" w14:textId="6ECE3524" w:rsidR="009D4971" w:rsidRPr="00C57852" w:rsidRDefault="009D4971" w:rsidP="009D4971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>1.1</w:t>
            </w:r>
          </w:p>
        </w:tc>
        <w:tc>
          <w:tcPr>
            <w:tcW w:w="3825" w:type="dxa"/>
            <w:gridSpan w:val="2"/>
            <w:shd w:val="clear" w:color="auto" w:fill="FFFFFF"/>
            <w:vAlign w:val="center"/>
          </w:tcPr>
          <w:p w14:paraId="6D798701" w14:textId="5F8AFB19" w:rsidR="009D4971" w:rsidRPr="00C57852" w:rsidRDefault="00E33BD4" w:rsidP="00E33BD4">
            <w:pPr>
              <w:pStyle w:val="Zkladntext"/>
              <w:jc w:val="both"/>
              <w:rPr>
                <w:rFonts w:asciiTheme="minorHAnsi" w:eastAsia="Verdana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 w:rsidRPr="00E33BD4">
              <w:rPr>
                <w:rFonts w:asciiTheme="minorHAnsi" w:eastAsia="Verdana" w:hAnsiTheme="minorHAnsi" w:cstheme="minorHAnsi"/>
                <w:spacing w:val="-11"/>
                <w:sz w:val="20"/>
                <w:szCs w:val="20"/>
                <w:lang w:eastAsia="ar-SA" w:bidi="ar-SA"/>
              </w:rPr>
              <w:t>Celkový kumulatívny počet zrealizovaných informačných kampaní financovaných z TP. Informačná kampaň predstavuje ucelený súbor informačných aktivít, ktorý</w:t>
            </w:r>
            <w:bookmarkStart w:id="0" w:name="_GoBack"/>
            <w:bookmarkEnd w:id="0"/>
            <w:r w:rsidRPr="00E33BD4">
              <w:rPr>
                <w:rFonts w:asciiTheme="minorHAnsi" w:eastAsia="Verdana" w:hAnsiTheme="minorHAnsi" w:cstheme="minorHAnsi"/>
                <w:spacing w:val="-11"/>
                <w:sz w:val="20"/>
                <w:szCs w:val="20"/>
                <w:lang w:eastAsia="ar-SA" w:bidi="ar-SA"/>
              </w:rPr>
              <w:t xml:space="preserve"> je realizovaný dlhodobejšie za účelom zabezpečenia informovania verejnosti o možnostiach podpory z Programu Slovensko 2021 – 2027. Informačná kampaň bude v sebe zahŕňať informačné aktivity (reklamné, marketingové a pod.) s jasným cieľom </w:t>
            </w:r>
            <w:proofErr w:type="spellStart"/>
            <w:r w:rsidRPr="00E33BD4">
              <w:rPr>
                <w:rFonts w:asciiTheme="minorHAnsi" w:eastAsia="Verdana" w:hAnsiTheme="minorHAnsi" w:cstheme="minorHAnsi"/>
                <w:spacing w:val="-11"/>
                <w:sz w:val="20"/>
                <w:szCs w:val="20"/>
                <w:lang w:eastAsia="ar-SA" w:bidi="ar-SA"/>
              </w:rPr>
              <w:t>senzibilizovať</w:t>
            </w:r>
            <w:proofErr w:type="spellEnd"/>
            <w:r w:rsidRPr="00E33BD4">
              <w:rPr>
                <w:rFonts w:asciiTheme="minorHAnsi" w:eastAsia="Verdana" w:hAnsiTheme="minorHAnsi" w:cstheme="minorHAnsi"/>
                <w:spacing w:val="-11"/>
                <w:sz w:val="20"/>
                <w:szCs w:val="20"/>
                <w:lang w:eastAsia="ar-SA" w:bidi="ar-SA"/>
              </w:rPr>
              <w:t xml:space="preserve"> obyvateľov SR na tému významu fondov EÚ pre zvyšovanie životnej úrovne a znižovanie rozdielov medzi jednotlivými regiónmi.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A3D2BCB" w14:textId="2BE50772" w:rsidR="009D4971" w:rsidRPr="00C57852" w:rsidRDefault="004C4523" w:rsidP="009D4971">
            <w:pPr>
              <w:pStyle w:val="Zkladntext"/>
              <w:jc w:val="center"/>
              <w:rPr>
                <w:rFonts w:asciiTheme="minorHAnsi" w:eastAsia="Verdana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>
              <w:rPr>
                <w:rFonts w:asciiTheme="minorHAnsi" w:eastAsia="Verdana" w:hAnsiTheme="minorHAnsi" w:cstheme="minorHAnsi"/>
                <w:spacing w:val="-11"/>
                <w:sz w:val="20"/>
                <w:szCs w:val="20"/>
                <w:lang w:eastAsia="ar-SA" w:bidi="ar-SA"/>
              </w:rPr>
              <w:t>áno</w:t>
            </w:r>
          </w:p>
        </w:tc>
        <w:tc>
          <w:tcPr>
            <w:tcW w:w="3686" w:type="dxa"/>
            <w:shd w:val="clear" w:color="auto" w:fill="FFFFFF"/>
            <w:vAlign w:val="center"/>
          </w:tcPr>
          <w:p w14:paraId="47C60375" w14:textId="1F3B7105" w:rsidR="009D4971" w:rsidRPr="00C57852" w:rsidRDefault="00E33BD4" w:rsidP="00E33BD4">
            <w:pPr>
              <w:pStyle w:val="Zkladntext"/>
              <w:jc w:val="both"/>
              <w:rPr>
                <w:rFonts w:asciiTheme="minorHAnsi" w:eastAsia="Verdana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  <w:r w:rsidRPr="00E33BD4">
              <w:rPr>
                <w:rFonts w:asciiTheme="minorHAnsi" w:eastAsia="Verdana" w:hAnsiTheme="minorHAnsi" w:cstheme="minorHAnsi"/>
                <w:spacing w:val="-11"/>
                <w:sz w:val="20"/>
                <w:szCs w:val="20"/>
                <w:lang w:eastAsia="ar-SA" w:bidi="ar-SA"/>
              </w:rPr>
              <w:t>Faktúra, dodací list, preberací protokol, fotodokumentácia a pod. Plnenie znaku deklaruje prijímateľ aj prostredníctvom Výročnej monitorovacej správy a ITMS.</w:t>
            </w:r>
          </w:p>
        </w:tc>
      </w:tr>
      <w:tr w:rsidR="009D4971" w:rsidRPr="00D47132" w14:paraId="71C0F785" w14:textId="77777777" w:rsidTr="008610F4">
        <w:trPr>
          <w:jc w:val="center"/>
        </w:trPr>
        <w:tc>
          <w:tcPr>
            <w:tcW w:w="1134" w:type="dxa"/>
            <w:shd w:val="clear" w:color="auto" w:fill="FFE599" w:themeFill="accent4" w:themeFillTint="66"/>
            <w:vAlign w:val="center"/>
          </w:tcPr>
          <w:p w14:paraId="2E828AD9" w14:textId="33955847" w:rsidR="009D4971" w:rsidRPr="00D47132" w:rsidRDefault="009D4971" w:rsidP="009D4971">
            <w:pPr>
              <w:pStyle w:val="Zkladntext"/>
              <w:jc w:val="center"/>
              <w:rPr>
                <w:rFonts w:asciiTheme="minorHAnsi" w:hAnsiTheme="minorHAnsi" w:cstheme="minorHAnsi"/>
                <w:b/>
                <w:spacing w:val="-11"/>
                <w:sz w:val="20"/>
                <w:szCs w:val="20"/>
                <w:lang w:eastAsia="ar-SA" w:bidi="ar-SA"/>
              </w:rPr>
            </w:pPr>
          </w:p>
        </w:tc>
        <w:tc>
          <w:tcPr>
            <w:tcW w:w="1960" w:type="dxa"/>
            <w:shd w:val="clear" w:color="auto" w:fill="FFE599" w:themeFill="accent4" w:themeFillTint="66"/>
            <w:vAlign w:val="center"/>
          </w:tcPr>
          <w:p w14:paraId="6115749B" w14:textId="03686886" w:rsidR="009D4971" w:rsidRPr="00D47132" w:rsidRDefault="009D4971" w:rsidP="009D4971">
            <w:pPr>
              <w:pStyle w:val="Zkladntext"/>
              <w:jc w:val="center"/>
              <w:rPr>
                <w:rFonts w:asciiTheme="minorHAnsi" w:hAnsiTheme="minorHAnsi" w:cstheme="minorHAnsi"/>
                <w:b/>
                <w:spacing w:val="-11"/>
                <w:sz w:val="20"/>
                <w:szCs w:val="20"/>
                <w:lang w:eastAsia="ar-SA" w:bidi="ar-SA"/>
              </w:rPr>
            </w:pPr>
          </w:p>
        </w:tc>
        <w:tc>
          <w:tcPr>
            <w:tcW w:w="6543" w:type="dxa"/>
            <w:gridSpan w:val="3"/>
            <w:shd w:val="clear" w:color="auto" w:fill="FFE599" w:themeFill="accent4" w:themeFillTint="66"/>
            <w:vAlign w:val="center"/>
          </w:tcPr>
          <w:p w14:paraId="0F274CFB" w14:textId="2D6D2034" w:rsidR="009D4971" w:rsidRPr="00D47132" w:rsidRDefault="009D4971" w:rsidP="009D4971">
            <w:pPr>
              <w:pStyle w:val="Zkladntext"/>
              <w:jc w:val="center"/>
              <w:rPr>
                <w:rFonts w:asciiTheme="minorHAnsi" w:hAnsiTheme="minorHAnsi" w:cstheme="minorHAnsi"/>
                <w:b/>
                <w:spacing w:val="-11"/>
                <w:sz w:val="20"/>
                <w:szCs w:val="20"/>
                <w:lang w:eastAsia="ar-SA" w:bidi="ar-SA"/>
              </w:rPr>
            </w:pPr>
          </w:p>
        </w:tc>
      </w:tr>
      <w:tr w:rsidR="009D4971" w:rsidRPr="00C57852" w14:paraId="0F0DEA12" w14:textId="77777777" w:rsidTr="000F52F5">
        <w:trPr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12E4AE51" w14:textId="4E794448" w:rsidR="009D4971" w:rsidRPr="00511C24" w:rsidRDefault="009D4971" w:rsidP="009D4971">
            <w:pPr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</w:p>
        </w:tc>
        <w:tc>
          <w:tcPr>
            <w:tcW w:w="1960" w:type="dxa"/>
            <w:shd w:val="clear" w:color="auto" w:fill="FFFFFF" w:themeFill="background1"/>
            <w:vAlign w:val="center"/>
          </w:tcPr>
          <w:p w14:paraId="6A001CC9" w14:textId="7294CA08" w:rsidR="009D4971" w:rsidRPr="00D47132" w:rsidRDefault="009D4971" w:rsidP="009D4971">
            <w:pPr>
              <w:rPr>
                <w:rFonts w:asciiTheme="minorHAnsi" w:hAnsiTheme="minorHAnsi" w:cstheme="minorHAnsi"/>
                <w:b/>
                <w:spacing w:val="-11"/>
                <w:sz w:val="20"/>
                <w:szCs w:val="20"/>
              </w:rPr>
            </w:pPr>
          </w:p>
        </w:tc>
        <w:tc>
          <w:tcPr>
            <w:tcW w:w="6543" w:type="dxa"/>
            <w:gridSpan w:val="3"/>
            <w:vAlign w:val="center"/>
          </w:tcPr>
          <w:p w14:paraId="215D302D" w14:textId="77777777" w:rsidR="009D4971" w:rsidRPr="00C57852" w:rsidRDefault="009D4971" w:rsidP="009D4971">
            <w:pPr>
              <w:pStyle w:val="Zkladntext"/>
              <w:rPr>
                <w:rFonts w:asciiTheme="minorHAnsi" w:hAnsiTheme="minorHAnsi" w:cstheme="minorHAnsi"/>
                <w:b/>
                <w:spacing w:val="-11"/>
                <w:sz w:val="20"/>
                <w:szCs w:val="20"/>
              </w:rPr>
            </w:pPr>
          </w:p>
        </w:tc>
      </w:tr>
      <w:tr w:rsidR="009D4971" w:rsidRPr="00C57852" w14:paraId="45821B8D" w14:textId="77777777" w:rsidTr="000F52F5">
        <w:trPr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23D95F1A" w14:textId="51179C27" w:rsidR="009D4971" w:rsidRPr="00511C24" w:rsidRDefault="009D4971" w:rsidP="009D4971">
            <w:pPr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</w:p>
        </w:tc>
        <w:tc>
          <w:tcPr>
            <w:tcW w:w="1960" w:type="dxa"/>
            <w:shd w:val="clear" w:color="auto" w:fill="FFFFFF" w:themeFill="background1"/>
            <w:vAlign w:val="center"/>
          </w:tcPr>
          <w:p w14:paraId="65222283" w14:textId="156EB373" w:rsidR="009D4971" w:rsidRPr="00441FB8" w:rsidRDefault="009D4971" w:rsidP="009D4971">
            <w:pPr>
              <w:rPr>
                <w:rFonts w:asciiTheme="minorHAnsi" w:hAnsiTheme="minorHAnsi" w:cstheme="minorHAnsi"/>
                <w:spacing w:val="-11"/>
                <w:sz w:val="20"/>
                <w:szCs w:val="20"/>
              </w:rPr>
            </w:pPr>
          </w:p>
        </w:tc>
        <w:tc>
          <w:tcPr>
            <w:tcW w:w="6543" w:type="dxa"/>
            <w:gridSpan w:val="3"/>
            <w:vAlign w:val="center"/>
          </w:tcPr>
          <w:p w14:paraId="6992F306" w14:textId="77777777" w:rsidR="009D4971" w:rsidRPr="00C57852" w:rsidRDefault="009D4971" w:rsidP="009D4971">
            <w:pPr>
              <w:pStyle w:val="Zkladntext"/>
              <w:rPr>
                <w:rFonts w:asciiTheme="minorHAnsi" w:hAnsiTheme="minorHAnsi" w:cstheme="minorHAnsi"/>
                <w:b/>
                <w:spacing w:val="-11"/>
                <w:sz w:val="20"/>
                <w:szCs w:val="20"/>
              </w:rPr>
            </w:pPr>
          </w:p>
        </w:tc>
      </w:tr>
      <w:tr w:rsidR="009D4971" w:rsidRPr="00C57852" w14:paraId="23958FE3" w14:textId="77777777" w:rsidTr="000F52F5">
        <w:trPr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2B67B90E" w14:textId="52E6F880" w:rsidR="009D4971" w:rsidRPr="002C0DE0" w:rsidRDefault="009D4971" w:rsidP="009D4971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</w:p>
        </w:tc>
        <w:tc>
          <w:tcPr>
            <w:tcW w:w="1960" w:type="dxa"/>
            <w:shd w:val="clear" w:color="auto" w:fill="FFFFFF" w:themeFill="background1"/>
            <w:vAlign w:val="center"/>
          </w:tcPr>
          <w:p w14:paraId="453316D7" w14:textId="5CB94BA1" w:rsidR="009D4971" w:rsidRPr="00D47132" w:rsidRDefault="009D4971" w:rsidP="009D4971">
            <w:pPr>
              <w:pStyle w:val="Zkladntext"/>
              <w:rPr>
                <w:rFonts w:asciiTheme="minorHAnsi" w:hAnsiTheme="minorHAnsi" w:cstheme="minorHAnsi"/>
                <w:b/>
                <w:spacing w:val="-11"/>
                <w:sz w:val="20"/>
                <w:szCs w:val="20"/>
                <w:lang w:eastAsia="ar-SA" w:bidi="ar-SA"/>
              </w:rPr>
            </w:pPr>
          </w:p>
        </w:tc>
        <w:tc>
          <w:tcPr>
            <w:tcW w:w="6543" w:type="dxa"/>
            <w:gridSpan w:val="3"/>
            <w:vAlign w:val="center"/>
          </w:tcPr>
          <w:p w14:paraId="54001E41" w14:textId="77777777" w:rsidR="009D4971" w:rsidRPr="00C57852" w:rsidRDefault="009D4971" w:rsidP="009D4971">
            <w:pPr>
              <w:widowControl/>
              <w:autoSpaceDE/>
              <w:autoSpaceDN/>
              <w:rPr>
                <w:rFonts w:asciiTheme="minorHAnsi" w:hAnsiTheme="minorHAnsi" w:cstheme="minorHAnsi"/>
                <w:b/>
                <w:spacing w:val="-11"/>
                <w:sz w:val="20"/>
                <w:szCs w:val="20"/>
                <w:lang w:eastAsia="ar-SA" w:bidi="ar-SA"/>
              </w:rPr>
            </w:pPr>
          </w:p>
        </w:tc>
      </w:tr>
      <w:tr w:rsidR="009D4971" w:rsidRPr="00211418" w14:paraId="68E28DB0" w14:textId="77777777" w:rsidTr="008610F4">
        <w:trPr>
          <w:trHeight w:val="44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373A5223" w14:textId="4B9738F4" w:rsidR="009D4971" w:rsidRDefault="009D4971" w:rsidP="009D4971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</w:p>
        </w:tc>
        <w:tc>
          <w:tcPr>
            <w:tcW w:w="1960" w:type="dxa"/>
            <w:vAlign w:val="center"/>
          </w:tcPr>
          <w:p w14:paraId="536DDD88" w14:textId="0370D4D7" w:rsidR="009D4971" w:rsidRPr="00441FB8" w:rsidRDefault="009D4971" w:rsidP="009D4971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</w:rPr>
            </w:pPr>
          </w:p>
        </w:tc>
        <w:tc>
          <w:tcPr>
            <w:tcW w:w="6543" w:type="dxa"/>
            <w:gridSpan w:val="3"/>
            <w:vAlign w:val="center"/>
          </w:tcPr>
          <w:p w14:paraId="38D89BEC" w14:textId="531A65A9" w:rsidR="009D4971" w:rsidRDefault="009D4971" w:rsidP="009D4971">
            <w:pPr>
              <w:pStyle w:val="Zkladntext"/>
              <w:tabs>
                <w:tab w:val="center" w:pos="3160"/>
              </w:tabs>
              <w:rPr>
                <w:rStyle w:val="tl2"/>
                <w:rFonts w:asciiTheme="minorHAnsi" w:hAnsiTheme="minorHAnsi" w:cstheme="minorHAnsi"/>
                <w:spacing w:val="-11"/>
                <w:szCs w:val="20"/>
              </w:rPr>
            </w:pPr>
          </w:p>
        </w:tc>
      </w:tr>
      <w:tr w:rsidR="009D4971" w:rsidRPr="00211418" w14:paraId="4E396D4E" w14:textId="77777777" w:rsidTr="008610F4">
        <w:trPr>
          <w:trHeight w:val="44"/>
          <w:jc w:val="center"/>
        </w:trPr>
        <w:tc>
          <w:tcPr>
            <w:tcW w:w="1134" w:type="dxa"/>
            <w:vMerge w:val="restart"/>
            <w:shd w:val="clear" w:color="auto" w:fill="auto"/>
            <w:vAlign w:val="center"/>
          </w:tcPr>
          <w:p w14:paraId="3BBDBD00" w14:textId="34B494A8" w:rsidR="009D4971" w:rsidRPr="00C57852" w:rsidRDefault="009D4971" w:rsidP="009D4971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</w:p>
        </w:tc>
        <w:tc>
          <w:tcPr>
            <w:tcW w:w="1960" w:type="dxa"/>
            <w:vMerge w:val="restart"/>
            <w:vAlign w:val="center"/>
          </w:tcPr>
          <w:p w14:paraId="7908720D" w14:textId="0EB7C853" w:rsidR="009D4971" w:rsidRPr="00441FB8" w:rsidRDefault="009D4971" w:rsidP="009D4971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</w:p>
        </w:tc>
        <w:tc>
          <w:tcPr>
            <w:tcW w:w="6543" w:type="dxa"/>
            <w:gridSpan w:val="3"/>
            <w:vAlign w:val="center"/>
          </w:tcPr>
          <w:p w14:paraId="540C60BF" w14:textId="6FECC30F" w:rsidR="009D4971" w:rsidRPr="00211418" w:rsidRDefault="009D4971" w:rsidP="009D4971">
            <w:pPr>
              <w:pStyle w:val="Zkladntext"/>
              <w:tabs>
                <w:tab w:val="center" w:pos="3160"/>
              </w:tabs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</w:p>
        </w:tc>
      </w:tr>
      <w:tr w:rsidR="009D4971" w:rsidRPr="00211418" w14:paraId="0475B0B8" w14:textId="77777777" w:rsidTr="008610F4">
        <w:trPr>
          <w:trHeight w:val="44"/>
          <w:jc w:val="center"/>
        </w:trPr>
        <w:tc>
          <w:tcPr>
            <w:tcW w:w="1134" w:type="dxa"/>
            <w:vMerge/>
            <w:shd w:val="clear" w:color="auto" w:fill="auto"/>
            <w:vAlign w:val="center"/>
          </w:tcPr>
          <w:p w14:paraId="6204541F" w14:textId="77777777" w:rsidR="009D4971" w:rsidRPr="00C57852" w:rsidRDefault="009D4971" w:rsidP="009D4971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</w:p>
        </w:tc>
        <w:tc>
          <w:tcPr>
            <w:tcW w:w="1960" w:type="dxa"/>
            <w:vMerge/>
            <w:vAlign w:val="center"/>
          </w:tcPr>
          <w:p w14:paraId="5B1C0280" w14:textId="77777777" w:rsidR="009D4971" w:rsidRPr="00441FB8" w:rsidRDefault="009D4971" w:rsidP="009D4971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</w:rPr>
            </w:pPr>
          </w:p>
        </w:tc>
        <w:tc>
          <w:tcPr>
            <w:tcW w:w="6543" w:type="dxa"/>
            <w:gridSpan w:val="3"/>
            <w:vAlign w:val="center"/>
          </w:tcPr>
          <w:p w14:paraId="5C98CF26" w14:textId="4C939E00" w:rsidR="009D4971" w:rsidRPr="00211418" w:rsidRDefault="009D4971" w:rsidP="009D4971">
            <w:pPr>
              <w:pStyle w:val="Zkladntext"/>
              <w:tabs>
                <w:tab w:val="center" w:pos="3160"/>
              </w:tabs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</w:p>
        </w:tc>
      </w:tr>
      <w:tr w:rsidR="009D4971" w:rsidRPr="00211418" w14:paraId="08AAF1E1" w14:textId="77777777" w:rsidTr="008610F4">
        <w:trPr>
          <w:trHeight w:val="44"/>
          <w:jc w:val="center"/>
        </w:trPr>
        <w:tc>
          <w:tcPr>
            <w:tcW w:w="1134" w:type="dxa"/>
            <w:vMerge/>
            <w:shd w:val="clear" w:color="auto" w:fill="auto"/>
            <w:vAlign w:val="center"/>
          </w:tcPr>
          <w:p w14:paraId="2C31197D" w14:textId="77777777" w:rsidR="009D4971" w:rsidRPr="00C57852" w:rsidRDefault="009D4971" w:rsidP="009D4971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</w:p>
        </w:tc>
        <w:tc>
          <w:tcPr>
            <w:tcW w:w="1960" w:type="dxa"/>
            <w:vMerge/>
            <w:vAlign w:val="center"/>
          </w:tcPr>
          <w:p w14:paraId="72AB91F8" w14:textId="77777777" w:rsidR="009D4971" w:rsidRPr="00441FB8" w:rsidRDefault="009D4971" w:rsidP="009D4971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</w:rPr>
            </w:pPr>
          </w:p>
        </w:tc>
        <w:tc>
          <w:tcPr>
            <w:tcW w:w="6543" w:type="dxa"/>
            <w:gridSpan w:val="3"/>
            <w:vAlign w:val="center"/>
          </w:tcPr>
          <w:p w14:paraId="3B0BD4D3" w14:textId="20F3BFCD" w:rsidR="009D4971" w:rsidRPr="00211418" w:rsidRDefault="009D4971" w:rsidP="009D4971">
            <w:pPr>
              <w:pStyle w:val="Zkladntext"/>
              <w:tabs>
                <w:tab w:val="center" w:pos="3160"/>
              </w:tabs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</w:p>
        </w:tc>
      </w:tr>
      <w:tr w:rsidR="009D4971" w:rsidRPr="00C57852" w14:paraId="1AA3DDAC" w14:textId="77777777" w:rsidTr="008610F4">
        <w:trPr>
          <w:jc w:val="center"/>
        </w:trPr>
        <w:tc>
          <w:tcPr>
            <w:tcW w:w="1134" w:type="dxa"/>
            <w:vMerge w:val="restart"/>
            <w:shd w:val="clear" w:color="auto" w:fill="auto"/>
            <w:vAlign w:val="center"/>
          </w:tcPr>
          <w:p w14:paraId="56B9CCE5" w14:textId="44C2A79B" w:rsidR="009D4971" w:rsidRPr="00C57852" w:rsidRDefault="009D4971" w:rsidP="009D4971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</w:p>
        </w:tc>
        <w:tc>
          <w:tcPr>
            <w:tcW w:w="1960" w:type="dxa"/>
            <w:vMerge w:val="restart"/>
            <w:vAlign w:val="center"/>
          </w:tcPr>
          <w:p w14:paraId="30F64D2D" w14:textId="7AA4C823" w:rsidR="009D4971" w:rsidRPr="00441FB8" w:rsidRDefault="009D4971" w:rsidP="009D4971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</w:rPr>
            </w:pPr>
          </w:p>
        </w:tc>
        <w:tc>
          <w:tcPr>
            <w:tcW w:w="6543" w:type="dxa"/>
            <w:gridSpan w:val="3"/>
            <w:vAlign w:val="center"/>
          </w:tcPr>
          <w:p w14:paraId="73FB84F8" w14:textId="29962A2F" w:rsidR="009D4971" w:rsidRPr="00C57852" w:rsidRDefault="009D4971" w:rsidP="009D4971">
            <w:pPr>
              <w:pStyle w:val="Zkladntext"/>
              <w:tabs>
                <w:tab w:val="center" w:pos="3160"/>
              </w:tabs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</w:p>
        </w:tc>
      </w:tr>
      <w:tr w:rsidR="009D4971" w:rsidRPr="00C57852" w14:paraId="1E3F2717" w14:textId="77777777" w:rsidTr="008610F4">
        <w:trPr>
          <w:jc w:val="center"/>
        </w:trPr>
        <w:tc>
          <w:tcPr>
            <w:tcW w:w="1134" w:type="dxa"/>
            <w:vMerge/>
            <w:shd w:val="clear" w:color="auto" w:fill="auto"/>
            <w:vAlign w:val="center"/>
          </w:tcPr>
          <w:p w14:paraId="2C848F76" w14:textId="77777777" w:rsidR="009D4971" w:rsidRDefault="009D4971" w:rsidP="009D4971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</w:p>
        </w:tc>
        <w:tc>
          <w:tcPr>
            <w:tcW w:w="1960" w:type="dxa"/>
            <w:vMerge/>
            <w:vAlign w:val="center"/>
          </w:tcPr>
          <w:p w14:paraId="7480605B" w14:textId="77777777" w:rsidR="009D4971" w:rsidRPr="00441FB8" w:rsidRDefault="009D4971" w:rsidP="009D4971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</w:rPr>
            </w:pPr>
          </w:p>
        </w:tc>
        <w:tc>
          <w:tcPr>
            <w:tcW w:w="6543" w:type="dxa"/>
            <w:gridSpan w:val="3"/>
            <w:vAlign w:val="center"/>
          </w:tcPr>
          <w:p w14:paraId="7BFD6FA0" w14:textId="0A3F1C8E" w:rsidR="009D4971" w:rsidRPr="00C57852" w:rsidRDefault="009D4971" w:rsidP="009D4971">
            <w:pPr>
              <w:pStyle w:val="Zkladntext"/>
              <w:tabs>
                <w:tab w:val="center" w:pos="3160"/>
              </w:tabs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</w:p>
        </w:tc>
      </w:tr>
      <w:tr w:rsidR="009D4971" w:rsidRPr="00C57852" w14:paraId="355D67E9" w14:textId="77777777" w:rsidTr="008610F4">
        <w:trPr>
          <w:jc w:val="center"/>
        </w:trPr>
        <w:tc>
          <w:tcPr>
            <w:tcW w:w="1134" w:type="dxa"/>
            <w:vMerge/>
            <w:shd w:val="clear" w:color="auto" w:fill="auto"/>
            <w:vAlign w:val="center"/>
          </w:tcPr>
          <w:p w14:paraId="3BB89412" w14:textId="77777777" w:rsidR="009D4971" w:rsidRDefault="009D4971" w:rsidP="009D4971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</w:p>
        </w:tc>
        <w:tc>
          <w:tcPr>
            <w:tcW w:w="1960" w:type="dxa"/>
            <w:vMerge/>
            <w:vAlign w:val="center"/>
          </w:tcPr>
          <w:p w14:paraId="3315588C" w14:textId="77777777" w:rsidR="009D4971" w:rsidRPr="00441FB8" w:rsidRDefault="009D4971" w:rsidP="009D4971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</w:rPr>
            </w:pPr>
          </w:p>
        </w:tc>
        <w:tc>
          <w:tcPr>
            <w:tcW w:w="6543" w:type="dxa"/>
            <w:gridSpan w:val="3"/>
            <w:vAlign w:val="center"/>
          </w:tcPr>
          <w:p w14:paraId="54F2BCD0" w14:textId="419E44FE" w:rsidR="009D4971" w:rsidRPr="00C57852" w:rsidRDefault="009D4971" w:rsidP="009D4971">
            <w:pPr>
              <w:pStyle w:val="Zkladntext"/>
              <w:tabs>
                <w:tab w:val="center" w:pos="3160"/>
              </w:tabs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</w:p>
        </w:tc>
      </w:tr>
      <w:tr w:rsidR="009D4971" w:rsidRPr="004837F0" w14:paraId="2DDEED69" w14:textId="77777777" w:rsidTr="008610F4">
        <w:trPr>
          <w:jc w:val="center"/>
        </w:trPr>
        <w:tc>
          <w:tcPr>
            <w:tcW w:w="1134" w:type="dxa"/>
            <w:vMerge w:val="restart"/>
            <w:shd w:val="clear" w:color="auto" w:fill="auto"/>
            <w:vAlign w:val="center"/>
          </w:tcPr>
          <w:p w14:paraId="2FD4BB99" w14:textId="6FC9ABF9" w:rsidR="009D4971" w:rsidRPr="00C57852" w:rsidRDefault="009D4971" w:rsidP="009D4971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</w:p>
        </w:tc>
        <w:tc>
          <w:tcPr>
            <w:tcW w:w="1960" w:type="dxa"/>
            <w:vMerge w:val="restart"/>
            <w:vAlign w:val="center"/>
          </w:tcPr>
          <w:p w14:paraId="0F2DA830" w14:textId="26D75849" w:rsidR="009D4971" w:rsidRPr="00441FB8" w:rsidRDefault="009D4971" w:rsidP="009D4971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</w:rPr>
            </w:pPr>
          </w:p>
        </w:tc>
        <w:tc>
          <w:tcPr>
            <w:tcW w:w="6543" w:type="dxa"/>
            <w:gridSpan w:val="3"/>
            <w:vAlign w:val="center"/>
          </w:tcPr>
          <w:p w14:paraId="6599F77A" w14:textId="18B3CF8D" w:rsidR="009D4971" w:rsidRPr="004837F0" w:rsidRDefault="009D4971" w:rsidP="009D4971">
            <w:pPr>
              <w:pStyle w:val="Zkladntext"/>
              <w:tabs>
                <w:tab w:val="center" w:pos="3160"/>
              </w:tabs>
              <w:rPr>
                <w:rStyle w:val="tl2"/>
                <w:rFonts w:asciiTheme="minorHAnsi" w:hAnsiTheme="minorHAnsi" w:cstheme="minorHAnsi"/>
              </w:rPr>
            </w:pPr>
          </w:p>
        </w:tc>
      </w:tr>
      <w:tr w:rsidR="009D4971" w:rsidRPr="004837F0" w14:paraId="6622BF2F" w14:textId="77777777" w:rsidTr="008610F4">
        <w:trPr>
          <w:jc w:val="center"/>
        </w:trPr>
        <w:tc>
          <w:tcPr>
            <w:tcW w:w="1134" w:type="dxa"/>
            <w:vMerge/>
            <w:shd w:val="clear" w:color="auto" w:fill="auto"/>
            <w:vAlign w:val="center"/>
          </w:tcPr>
          <w:p w14:paraId="50F6A52F" w14:textId="77777777" w:rsidR="009D4971" w:rsidRPr="00C57852" w:rsidRDefault="009D4971" w:rsidP="009D4971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</w:p>
        </w:tc>
        <w:tc>
          <w:tcPr>
            <w:tcW w:w="1960" w:type="dxa"/>
            <w:vMerge/>
            <w:vAlign w:val="center"/>
          </w:tcPr>
          <w:p w14:paraId="212BD8C3" w14:textId="77777777" w:rsidR="009D4971" w:rsidRPr="00441FB8" w:rsidRDefault="009D4971" w:rsidP="009D4971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</w:rPr>
            </w:pPr>
          </w:p>
        </w:tc>
        <w:tc>
          <w:tcPr>
            <w:tcW w:w="6543" w:type="dxa"/>
            <w:gridSpan w:val="3"/>
            <w:vAlign w:val="center"/>
          </w:tcPr>
          <w:p w14:paraId="2A277EC4" w14:textId="045731CA" w:rsidR="009D4971" w:rsidRPr="004837F0" w:rsidRDefault="009D4971" w:rsidP="009D4971">
            <w:pPr>
              <w:pStyle w:val="Zkladntext"/>
              <w:tabs>
                <w:tab w:val="center" w:pos="3160"/>
              </w:tabs>
              <w:rPr>
                <w:rStyle w:val="tl2"/>
                <w:rFonts w:asciiTheme="minorHAnsi" w:hAnsiTheme="minorHAnsi" w:cstheme="minorHAnsi"/>
              </w:rPr>
            </w:pPr>
          </w:p>
        </w:tc>
      </w:tr>
      <w:tr w:rsidR="009D4971" w:rsidRPr="004837F0" w14:paraId="33DB40FF" w14:textId="77777777" w:rsidTr="008610F4">
        <w:trPr>
          <w:jc w:val="center"/>
        </w:trPr>
        <w:tc>
          <w:tcPr>
            <w:tcW w:w="1134" w:type="dxa"/>
            <w:vMerge/>
            <w:shd w:val="clear" w:color="auto" w:fill="auto"/>
            <w:vAlign w:val="center"/>
          </w:tcPr>
          <w:p w14:paraId="005920E1" w14:textId="77777777" w:rsidR="009D4971" w:rsidRPr="00C57852" w:rsidRDefault="009D4971" w:rsidP="009D4971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</w:p>
        </w:tc>
        <w:tc>
          <w:tcPr>
            <w:tcW w:w="1960" w:type="dxa"/>
            <w:vMerge/>
            <w:vAlign w:val="center"/>
          </w:tcPr>
          <w:p w14:paraId="764F10C1" w14:textId="77777777" w:rsidR="009D4971" w:rsidRPr="00441FB8" w:rsidRDefault="009D4971" w:rsidP="009D4971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</w:rPr>
            </w:pPr>
          </w:p>
        </w:tc>
        <w:tc>
          <w:tcPr>
            <w:tcW w:w="6543" w:type="dxa"/>
            <w:gridSpan w:val="3"/>
            <w:vAlign w:val="center"/>
          </w:tcPr>
          <w:p w14:paraId="5242C515" w14:textId="095F9795" w:rsidR="009D4971" w:rsidRPr="004837F0" w:rsidRDefault="009D4971" w:rsidP="009D4971">
            <w:pPr>
              <w:pStyle w:val="Zkladntext"/>
              <w:tabs>
                <w:tab w:val="center" w:pos="3160"/>
              </w:tabs>
              <w:rPr>
                <w:rStyle w:val="tl2"/>
                <w:rFonts w:asciiTheme="minorHAnsi" w:hAnsiTheme="minorHAnsi" w:cstheme="minorHAnsi"/>
              </w:rPr>
            </w:pPr>
          </w:p>
        </w:tc>
      </w:tr>
      <w:tr w:rsidR="009D4971" w:rsidRPr="00FA5633" w14:paraId="311AF122" w14:textId="77777777" w:rsidTr="008610F4">
        <w:trPr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38B56D44" w14:textId="4B117EE1" w:rsidR="009D4971" w:rsidRDefault="009D4971" w:rsidP="009D4971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</w:p>
        </w:tc>
        <w:tc>
          <w:tcPr>
            <w:tcW w:w="1960" w:type="dxa"/>
            <w:vAlign w:val="center"/>
          </w:tcPr>
          <w:p w14:paraId="232D9A8E" w14:textId="793D674F" w:rsidR="009D4971" w:rsidRPr="00441FB8" w:rsidRDefault="009D4971" w:rsidP="009D4971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</w:rPr>
            </w:pPr>
          </w:p>
        </w:tc>
        <w:tc>
          <w:tcPr>
            <w:tcW w:w="6543" w:type="dxa"/>
            <w:gridSpan w:val="3"/>
            <w:vAlign w:val="center"/>
          </w:tcPr>
          <w:p w14:paraId="278EECB0" w14:textId="1EEAC25A" w:rsidR="009D4971" w:rsidRDefault="009D4971" w:rsidP="009D4971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</w:p>
        </w:tc>
      </w:tr>
      <w:tr w:rsidR="009D4971" w:rsidRPr="00FA5633" w14:paraId="2E7ACB64" w14:textId="77777777" w:rsidTr="008610F4">
        <w:trPr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5C9C3C56" w14:textId="2F2EBC74" w:rsidR="009D4971" w:rsidRPr="00C57852" w:rsidRDefault="009D4971" w:rsidP="009D4971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</w:p>
        </w:tc>
        <w:tc>
          <w:tcPr>
            <w:tcW w:w="1960" w:type="dxa"/>
            <w:vAlign w:val="center"/>
          </w:tcPr>
          <w:p w14:paraId="70C3A494" w14:textId="2F008C1A" w:rsidR="009D4971" w:rsidRPr="00441FB8" w:rsidRDefault="009D4971" w:rsidP="009D4971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</w:p>
        </w:tc>
        <w:tc>
          <w:tcPr>
            <w:tcW w:w="6543" w:type="dxa"/>
            <w:gridSpan w:val="3"/>
            <w:vAlign w:val="center"/>
          </w:tcPr>
          <w:p w14:paraId="1C8DACD7" w14:textId="430B92BE" w:rsidR="009D4971" w:rsidRPr="00FA5633" w:rsidRDefault="009D4971" w:rsidP="009D4971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</w:rPr>
            </w:pPr>
          </w:p>
        </w:tc>
      </w:tr>
      <w:tr w:rsidR="009D4971" w:rsidRPr="00FA5633" w:rsidDel="00784B8D" w14:paraId="5682CCD5" w14:textId="77777777" w:rsidTr="008610F4">
        <w:trPr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7FD02B4B" w14:textId="2E095FF0" w:rsidR="009D4971" w:rsidRPr="00C57852" w:rsidDel="00784B8D" w:rsidRDefault="009D4971" w:rsidP="009D4971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</w:p>
        </w:tc>
        <w:tc>
          <w:tcPr>
            <w:tcW w:w="1960" w:type="dxa"/>
            <w:vAlign w:val="center"/>
          </w:tcPr>
          <w:p w14:paraId="7019D627" w14:textId="38B236A8" w:rsidR="009D4971" w:rsidRPr="00441FB8" w:rsidDel="00784B8D" w:rsidRDefault="009D4971" w:rsidP="009D4971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</w:rPr>
            </w:pPr>
          </w:p>
        </w:tc>
        <w:tc>
          <w:tcPr>
            <w:tcW w:w="6543" w:type="dxa"/>
            <w:gridSpan w:val="3"/>
            <w:vAlign w:val="center"/>
          </w:tcPr>
          <w:p w14:paraId="7F0843B8" w14:textId="4C388841" w:rsidR="009D4971" w:rsidRPr="00FA5633" w:rsidDel="00784B8D" w:rsidRDefault="009D4971" w:rsidP="009D4971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</w:p>
        </w:tc>
      </w:tr>
      <w:tr w:rsidR="009D4971" w:rsidRPr="00FA5633" w14:paraId="100E39D4" w14:textId="77777777" w:rsidTr="000F52F5">
        <w:trPr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53077ABA" w14:textId="4E46A414" w:rsidR="009D4971" w:rsidRPr="00C57852" w:rsidRDefault="009D4971" w:rsidP="009D4971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</w:p>
        </w:tc>
        <w:tc>
          <w:tcPr>
            <w:tcW w:w="1960" w:type="dxa"/>
            <w:shd w:val="clear" w:color="auto" w:fill="FFFFFF" w:themeFill="background1"/>
            <w:vAlign w:val="center"/>
          </w:tcPr>
          <w:p w14:paraId="60FC21E3" w14:textId="071169BD" w:rsidR="009D4971" w:rsidRPr="00441FB8" w:rsidRDefault="009D4971" w:rsidP="009D4971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</w:rPr>
            </w:pPr>
          </w:p>
        </w:tc>
        <w:tc>
          <w:tcPr>
            <w:tcW w:w="6543" w:type="dxa"/>
            <w:gridSpan w:val="3"/>
            <w:vAlign w:val="center"/>
          </w:tcPr>
          <w:p w14:paraId="43ACE605" w14:textId="33985C01" w:rsidR="009D4971" w:rsidRPr="00FA5633" w:rsidRDefault="009D4971" w:rsidP="009D4971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</w:p>
        </w:tc>
      </w:tr>
      <w:tr w:rsidR="009D4971" w:rsidRPr="00FA5633" w:rsidDel="00784B8D" w14:paraId="542DEEBB" w14:textId="77777777" w:rsidTr="000F52F5">
        <w:trPr>
          <w:trHeight w:val="85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54FC797B" w14:textId="6D670F43" w:rsidR="009D4971" w:rsidRPr="00C57852" w:rsidDel="00784B8D" w:rsidRDefault="009D4971" w:rsidP="009D4971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</w:p>
        </w:tc>
        <w:tc>
          <w:tcPr>
            <w:tcW w:w="1960" w:type="dxa"/>
            <w:shd w:val="clear" w:color="auto" w:fill="FFFFFF" w:themeFill="background1"/>
            <w:vAlign w:val="center"/>
          </w:tcPr>
          <w:p w14:paraId="74CD411E" w14:textId="25C16B90" w:rsidR="009D4971" w:rsidRPr="00441FB8" w:rsidDel="00784B8D" w:rsidRDefault="009D4971" w:rsidP="009D4971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</w:p>
        </w:tc>
        <w:tc>
          <w:tcPr>
            <w:tcW w:w="6543" w:type="dxa"/>
            <w:gridSpan w:val="3"/>
            <w:vAlign w:val="center"/>
          </w:tcPr>
          <w:p w14:paraId="01480926" w14:textId="1155808B" w:rsidR="009D4971" w:rsidRPr="00FA5633" w:rsidDel="00784B8D" w:rsidRDefault="009D4971" w:rsidP="009D4971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</w:p>
        </w:tc>
      </w:tr>
      <w:tr w:rsidR="009D4971" w:rsidRPr="00FA5633" w14:paraId="3608F019" w14:textId="77777777" w:rsidTr="000F52F5">
        <w:trPr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1A1B748C" w14:textId="5CF33E5C" w:rsidR="009D4971" w:rsidRDefault="009D4971" w:rsidP="009D4971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</w:p>
        </w:tc>
        <w:tc>
          <w:tcPr>
            <w:tcW w:w="1960" w:type="dxa"/>
            <w:shd w:val="clear" w:color="auto" w:fill="FFFFFF" w:themeFill="background1"/>
            <w:vAlign w:val="center"/>
          </w:tcPr>
          <w:p w14:paraId="2A52D3C3" w14:textId="7AAC3D1D" w:rsidR="009D4971" w:rsidRPr="00441FB8" w:rsidRDefault="009D4971" w:rsidP="009D4971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</w:rPr>
            </w:pPr>
          </w:p>
        </w:tc>
        <w:tc>
          <w:tcPr>
            <w:tcW w:w="6543" w:type="dxa"/>
            <w:gridSpan w:val="3"/>
            <w:vAlign w:val="center"/>
          </w:tcPr>
          <w:p w14:paraId="46929C75" w14:textId="4C014783" w:rsidR="009D4971" w:rsidRPr="00FA5633" w:rsidRDefault="009D4971" w:rsidP="009D4971">
            <w:pPr>
              <w:pStyle w:val="Zkladntext"/>
              <w:rPr>
                <w:rStyle w:val="tl2"/>
                <w:rFonts w:asciiTheme="minorHAnsi" w:eastAsia="Verdana" w:hAnsiTheme="minorHAnsi" w:cstheme="minorHAnsi"/>
                <w:spacing w:val="-11"/>
                <w:szCs w:val="20"/>
              </w:rPr>
            </w:pPr>
          </w:p>
        </w:tc>
      </w:tr>
      <w:tr w:rsidR="009D4971" w:rsidRPr="00FA5633" w14:paraId="2E9F7659" w14:textId="77777777" w:rsidTr="000F52F5">
        <w:trPr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01AA7B23" w14:textId="78E70711" w:rsidR="009D4971" w:rsidRDefault="009D4971" w:rsidP="009D4971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</w:p>
        </w:tc>
        <w:tc>
          <w:tcPr>
            <w:tcW w:w="1960" w:type="dxa"/>
            <w:shd w:val="clear" w:color="auto" w:fill="FFFFFF" w:themeFill="background1"/>
            <w:vAlign w:val="center"/>
          </w:tcPr>
          <w:p w14:paraId="04429CED" w14:textId="52072025" w:rsidR="009D4971" w:rsidRPr="00441FB8" w:rsidRDefault="009D4971" w:rsidP="009D4971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</w:rPr>
            </w:pPr>
          </w:p>
        </w:tc>
        <w:tc>
          <w:tcPr>
            <w:tcW w:w="6543" w:type="dxa"/>
            <w:gridSpan w:val="3"/>
            <w:vAlign w:val="center"/>
          </w:tcPr>
          <w:p w14:paraId="0A8AD959" w14:textId="4D68205E" w:rsidR="009D4971" w:rsidRPr="00FA5633" w:rsidRDefault="009D4971" w:rsidP="009D4971">
            <w:pPr>
              <w:pStyle w:val="Zkladntext"/>
              <w:rPr>
                <w:rStyle w:val="tl2"/>
                <w:rFonts w:asciiTheme="minorHAnsi" w:eastAsia="Verdana" w:hAnsiTheme="minorHAnsi" w:cstheme="minorHAnsi"/>
                <w:spacing w:val="-11"/>
                <w:szCs w:val="20"/>
              </w:rPr>
            </w:pPr>
          </w:p>
        </w:tc>
      </w:tr>
      <w:tr w:rsidR="009D4971" w:rsidRPr="00FA5633" w14:paraId="117A3568" w14:textId="77777777" w:rsidTr="008610F4">
        <w:trPr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00942FE8" w14:textId="1334DC97" w:rsidR="009D4971" w:rsidRPr="00C57852" w:rsidRDefault="009D4971" w:rsidP="009D4971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</w:p>
        </w:tc>
        <w:tc>
          <w:tcPr>
            <w:tcW w:w="1960" w:type="dxa"/>
            <w:vAlign w:val="center"/>
          </w:tcPr>
          <w:p w14:paraId="4FFE9299" w14:textId="6DFF4AF8" w:rsidR="009D4971" w:rsidRPr="00441FB8" w:rsidRDefault="009D4971" w:rsidP="009D4971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</w:p>
        </w:tc>
        <w:tc>
          <w:tcPr>
            <w:tcW w:w="6543" w:type="dxa"/>
            <w:gridSpan w:val="3"/>
            <w:vAlign w:val="center"/>
          </w:tcPr>
          <w:p w14:paraId="744AC49E" w14:textId="77777777" w:rsidR="009D4971" w:rsidRPr="00FA5633" w:rsidRDefault="009D4971" w:rsidP="009D4971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</w:p>
        </w:tc>
      </w:tr>
      <w:tr w:rsidR="009D4971" w:rsidRPr="00065EE2" w14:paraId="52DDA785" w14:textId="77777777" w:rsidTr="008610F4">
        <w:trPr>
          <w:jc w:val="center"/>
        </w:trPr>
        <w:tc>
          <w:tcPr>
            <w:tcW w:w="9637" w:type="dxa"/>
            <w:gridSpan w:val="5"/>
            <w:shd w:val="clear" w:color="auto" w:fill="FFE599" w:themeFill="accent4" w:themeFillTint="66"/>
            <w:vAlign w:val="center"/>
          </w:tcPr>
          <w:p w14:paraId="2984487D" w14:textId="79368D15" w:rsidR="009D4971" w:rsidRPr="008610F4" w:rsidRDefault="009D4971" w:rsidP="009D4971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</w:rPr>
            </w:pPr>
          </w:p>
        </w:tc>
      </w:tr>
      <w:tr w:rsidR="009D4971" w:rsidRPr="00065EE2" w14:paraId="4A3F9977" w14:textId="77777777" w:rsidTr="008610F4">
        <w:trPr>
          <w:jc w:val="center"/>
        </w:trPr>
        <w:tc>
          <w:tcPr>
            <w:tcW w:w="1134" w:type="dxa"/>
            <w:shd w:val="clear" w:color="auto" w:fill="FFE599" w:themeFill="accent4" w:themeFillTint="66"/>
            <w:vAlign w:val="center"/>
          </w:tcPr>
          <w:p w14:paraId="1C70776E" w14:textId="3CCF6221" w:rsidR="009D4971" w:rsidRPr="008610F4" w:rsidRDefault="009D4971" w:rsidP="009D4971">
            <w:pPr>
              <w:pStyle w:val="Zkladntext"/>
              <w:jc w:val="center"/>
              <w:rPr>
                <w:rFonts w:asciiTheme="minorHAnsi" w:hAnsiTheme="minorHAnsi" w:cstheme="minorHAnsi"/>
                <w:b/>
                <w:spacing w:val="-11"/>
                <w:sz w:val="20"/>
                <w:szCs w:val="20"/>
              </w:rPr>
            </w:pPr>
          </w:p>
        </w:tc>
        <w:tc>
          <w:tcPr>
            <w:tcW w:w="3825" w:type="dxa"/>
            <w:gridSpan w:val="2"/>
            <w:shd w:val="clear" w:color="auto" w:fill="FFE599" w:themeFill="accent4" w:themeFillTint="66"/>
            <w:vAlign w:val="center"/>
          </w:tcPr>
          <w:p w14:paraId="21A26FD5" w14:textId="7AF45D6F" w:rsidR="009D4971" w:rsidRPr="008610F4" w:rsidRDefault="009D4971" w:rsidP="009D4971">
            <w:pPr>
              <w:pStyle w:val="Zkladntext"/>
              <w:jc w:val="center"/>
              <w:rPr>
                <w:rFonts w:asciiTheme="minorHAnsi" w:hAnsiTheme="minorHAnsi" w:cstheme="minorHAnsi"/>
                <w:b/>
                <w:spacing w:val="-11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E599" w:themeFill="accent4" w:themeFillTint="66"/>
            <w:vAlign w:val="center"/>
          </w:tcPr>
          <w:p w14:paraId="6FA9130C" w14:textId="0BB1562D" w:rsidR="009D4971" w:rsidRPr="008610F4" w:rsidRDefault="009D4971" w:rsidP="009D4971">
            <w:pPr>
              <w:pStyle w:val="Zkladntext"/>
              <w:jc w:val="center"/>
              <w:rPr>
                <w:rFonts w:asciiTheme="minorHAnsi" w:hAnsiTheme="minorHAnsi" w:cstheme="minorHAnsi"/>
                <w:b/>
                <w:spacing w:val="-11"/>
                <w:sz w:val="20"/>
                <w:szCs w:val="20"/>
              </w:rPr>
            </w:pPr>
          </w:p>
        </w:tc>
        <w:tc>
          <w:tcPr>
            <w:tcW w:w="3686" w:type="dxa"/>
            <w:shd w:val="clear" w:color="auto" w:fill="FFE599" w:themeFill="accent4" w:themeFillTint="66"/>
            <w:vAlign w:val="center"/>
          </w:tcPr>
          <w:p w14:paraId="444C96F0" w14:textId="4BBED763" w:rsidR="009D4971" w:rsidRPr="008610F4" w:rsidRDefault="009D4971" w:rsidP="009D4971">
            <w:pPr>
              <w:pStyle w:val="Zkladntext"/>
              <w:jc w:val="center"/>
              <w:rPr>
                <w:rFonts w:asciiTheme="minorHAnsi" w:hAnsiTheme="minorHAnsi" w:cstheme="minorHAnsi"/>
                <w:b/>
                <w:spacing w:val="-11"/>
                <w:sz w:val="20"/>
                <w:szCs w:val="20"/>
              </w:rPr>
            </w:pPr>
          </w:p>
        </w:tc>
      </w:tr>
      <w:tr w:rsidR="009D4971" w:rsidRPr="00C57852" w14:paraId="5417AA42" w14:textId="77777777" w:rsidTr="008610F4">
        <w:trPr>
          <w:trHeight w:val="678"/>
          <w:jc w:val="center"/>
        </w:trPr>
        <w:tc>
          <w:tcPr>
            <w:tcW w:w="1134" w:type="dxa"/>
            <w:shd w:val="clear" w:color="auto" w:fill="FFFFFF"/>
            <w:vAlign w:val="center"/>
          </w:tcPr>
          <w:p w14:paraId="51FFB693" w14:textId="7359D238" w:rsidR="009D4971" w:rsidRPr="00C57852" w:rsidRDefault="009D4971" w:rsidP="009D4971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</w:rPr>
            </w:pPr>
          </w:p>
        </w:tc>
        <w:tc>
          <w:tcPr>
            <w:tcW w:w="3825" w:type="dxa"/>
            <w:gridSpan w:val="2"/>
            <w:shd w:val="clear" w:color="auto" w:fill="FFFFFF"/>
            <w:vAlign w:val="center"/>
          </w:tcPr>
          <w:p w14:paraId="5A0BF9D8" w14:textId="77777777" w:rsidR="009D4971" w:rsidRPr="00C57852" w:rsidRDefault="009D4971" w:rsidP="009D4971">
            <w:pPr>
              <w:pStyle w:val="Zkladntext"/>
              <w:rPr>
                <w:rFonts w:asciiTheme="minorHAnsi" w:eastAsia="Verdana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187CC882" w14:textId="77777777" w:rsidR="009D4971" w:rsidRPr="00C57852" w:rsidRDefault="009D4971" w:rsidP="009D4971">
            <w:pPr>
              <w:pStyle w:val="Zkladntext"/>
              <w:jc w:val="center"/>
              <w:rPr>
                <w:rFonts w:asciiTheme="minorHAnsi" w:eastAsia="Verdana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</w:p>
        </w:tc>
        <w:tc>
          <w:tcPr>
            <w:tcW w:w="3686" w:type="dxa"/>
            <w:shd w:val="clear" w:color="auto" w:fill="FFFFFF"/>
            <w:vAlign w:val="center"/>
          </w:tcPr>
          <w:p w14:paraId="0624F26E" w14:textId="77777777" w:rsidR="009D4971" w:rsidRPr="00C57852" w:rsidRDefault="009D4971" w:rsidP="009D4971">
            <w:pPr>
              <w:pStyle w:val="Zkladntext"/>
              <w:rPr>
                <w:rFonts w:asciiTheme="minorHAnsi" w:eastAsia="Verdana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</w:p>
        </w:tc>
      </w:tr>
      <w:tr w:rsidR="009D4971" w:rsidRPr="00C57852" w14:paraId="62D7198D" w14:textId="77777777" w:rsidTr="008610F4">
        <w:trPr>
          <w:trHeight w:val="703"/>
          <w:jc w:val="center"/>
        </w:trPr>
        <w:tc>
          <w:tcPr>
            <w:tcW w:w="1134" w:type="dxa"/>
            <w:shd w:val="clear" w:color="auto" w:fill="FFFFFF"/>
            <w:vAlign w:val="center"/>
          </w:tcPr>
          <w:p w14:paraId="71550FBF" w14:textId="77777777" w:rsidR="009D4971" w:rsidRPr="00C57852" w:rsidRDefault="009D4971" w:rsidP="009D4971">
            <w:pPr>
              <w:pStyle w:val="Zkladntext"/>
              <w:jc w:val="center"/>
              <w:rPr>
                <w:rFonts w:asciiTheme="minorHAnsi" w:hAnsiTheme="minorHAnsi" w:cstheme="minorHAnsi"/>
                <w:spacing w:val="-11"/>
                <w:sz w:val="20"/>
                <w:szCs w:val="20"/>
              </w:rPr>
            </w:pPr>
          </w:p>
        </w:tc>
        <w:tc>
          <w:tcPr>
            <w:tcW w:w="3825" w:type="dxa"/>
            <w:gridSpan w:val="2"/>
            <w:shd w:val="clear" w:color="auto" w:fill="FFFFFF"/>
            <w:vAlign w:val="center"/>
          </w:tcPr>
          <w:p w14:paraId="6749F823" w14:textId="77777777" w:rsidR="009D4971" w:rsidRPr="00C57852" w:rsidRDefault="009D4971" w:rsidP="009D4971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1BC14A55" w14:textId="77777777" w:rsidR="009D4971" w:rsidRPr="00C57852" w:rsidRDefault="009D4971" w:rsidP="009D4971">
            <w:pPr>
              <w:pStyle w:val="Zkladntext"/>
              <w:jc w:val="center"/>
              <w:rPr>
                <w:rFonts w:asciiTheme="minorHAnsi" w:eastAsia="Verdana" w:hAnsiTheme="minorHAnsi" w:cstheme="minorHAnsi"/>
                <w:spacing w:val="-11"/>
                <w:sz w:val="20"/>
                <w:szCs w:val="20"/>
                <w:lang w:eastAsia="ar-SA" w:bidi="ar-SA"/>
              </w:rPr>
            </w:pPr>
          </w:p>
        </w:tc>
        <w:tc>
          <w:tcPr>
            <w:tcW w:w="3686" w:type="dxa"/>
            <w:shd w:val="clear" w:color="auto" w:fill="FFFFFF"/>
            <w:vAlign w:val="center"/>
          </w:tcPr>
          <w:p w14:paraId="614D5CC5" w14:textId="77777777" w:rsidR="009D4971" w:rsidRPr="00C57852" w:rsidRDefault="009D4971" w:rsidP="009D4971">
            <w:pPr>
              <w:pStyle w:val="Zkladntext"/>
              <w:rPr>
                <w:rFonts w:asciiTheme="minorHAnsi" w:hAnsiTheme="minorHAnsi" w:cstheme="minorHAnsi"/>
                <w:spacing w:val="-11"/>
                <w:sz w:val="20"/>
                <w:szCs w:val="20"/>
                <w:lang w:eastAsia="ar-SA"/>
              </w:rPr>
            </w:pPr>
          </w:p>
        </w:tc>
      </w:tr>
    </w:tbl>
    <w:p w14:paraId="6CF643C5" w14:textId="77777777" w:rsidR="006348BB" w:rsidRDefault="006348BB" w:rsidP="002C0DE0"/>
    <w:sectPr w:rsidR="006348BB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4A060043" w16cex:dateUtc="2025-03-03T14:34:00Z"/>
  <w16cex:commentExtensible w16cex:durableId="1B451129" w16cex:dateUtc="2025-03-03T14:57:00Z"/>
  <w16cex:commentExtensible w16cex:durableId="063CE583" w16cex:dateUtc="2025-03-03T14:5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12908E18" w16cid:durableId="4A060043"/>
  <w16cid:commentId w16cid:paraId="7093DFD5" w16cid:durableId="1B451129"/>
  <w16cid:commentId w16cid:paraId="1DAE652C" w16cid:durableId="063CE58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2425BF" w14:textId="77777777" w:rsidR="0066113D" w:rsidRDefault="0066113D" w:rsidP="002C0DE0">
      <w:r>
        <w:separator/>
      </w:r>
    </w:p>
  </w:endnote>
  <w:endnote w:type="continuationSeparator" w:id="0">
    <w:p w14:paraId="6F168D04" w14:textId="77777777" w:rsidR="0066113D" w:rsidRDefault="0066113D" w:rsidP="002C0D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5095E1" w14:textId="77777777" w:rsidR="0066113D" w:rsidRDefault="0066113D" w:rsidP="002C0DE0">
      <w:r>
        <w:separator/>
      </w:r>
    </w:p>
  </w:footnote>
  <w:footnote w:type="continuationSeparator" w:id="0">
    <w:p w14:paraId="22CF0382" w14:textId="77777777" w:rsidR="0066113D" w:rsidRDefault="0066113D" w:rsidP="002C0D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90709E" w14:textId="77777777" w:rsidR="00405D3F" w:rsidRDefault="00405D3F" w:rsidP="002C0DE0">
    <w:pPr>
      <w:pStyle w:val="Hlavika"/>
      <w:rPr>
        <w:rFonts w:asciiTheme="minorHAnsi" w:hAnsiTheme="minorHAnsi" w:cstheme="minorHAnsi"/>
        <w:color w:val="44546A" w:themeColor="text2"/>
        <w:sz w:val="16"/>
        <w:szCs w:val="16"/>
      </w:rPr>
    </w:pPr>
  </w:p>
  <w:p w14:paraId="68B322D3" w14:textId="77777777" w:rsidR="00405D3F" w:rsidRPr="0017146B" w:rsidRDefault="00405D3F" w:rsidP="00405D3F">
    <w:pPr>
      <w:pStyle w:val="Hlavika"/>
      <w:contextualSpacing/>
      <w:rPr>
        <w:b/>
      </w:rPr>
    </w:pPr>
    <w:r w:rsidRPr="00882DBA">
      <w:rPr>
        <w:rFonts w:ascii="Calibri" w:hAnsi="Calibri" w:cs="Calibri"/>
        <w:b/>
        <w:color w:val="002060"/>
      </w:rPr>
      <w:t>Program  Slovensko</w:t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noProof/>
        <w:color w:val="002060"/>
        <w:lang w:eastAsia="sk-SK" w:bidi="ar-SA"/>
      </w:rPr>
      <w:drawing>
        <wp:inline distT="0" distB="0" distL="0" distR="0" wp14:anchorId="6DE533E0" wp14:editId="0D04077F">
          <wp:extent cx="1744980" cy="403860"/>
          <wp:effectExtent l="0" t="0" r="0" b="0"/>
          <wp:docPr id="2" name="Obrázok 2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B4BE899" w14:textId="77777777" w:rsidR="00405D3F" w:rsidRPr="006915F8" w:rsidRDefault="00405D3F" w:rsidP="00405D3F">
    <w:pPr>
      <w:pStyle w:val="Hlavika"/>
      <w:contextualSpacing/>
      <w:rPr>
        <w:rFonts w:ascii="Calibri" w:hAnsi="Calibri" w:cs="Calibri"/>
        <w:sz w:val="20"/>
        <w:szCs w:val="20"/>
      </w:rPr>
    </w:pPr>
    <w:r w:rsidRPr="006915F8">
      <w:rPr>
        <w:rFonts w:ascii="Calibri" w:hAnsi="Calibri" w:cs="Calibri"/>
        <w:sz w:val="20"/>
        <w:szCs w:val="20"/>
      </w:rPr>
      <w:t>Číselník merateľných ukazovateľov a iných údajov, verzia 1.0</w:t>
    </w:r>
  </w:p>
  <w:p w14:paraId="6A26F74B" w14:textId="77777777" w:rsidR="00405D3F" w:rsidRPr="006915F8" w:rsidRDefault="00405D3F" w:rsidP="00405D3F">
    <w:pPr>
      <w:pStyle w:val="Hlavika"/>
      <w:rPr>
        <w:rFonts w:ascii="Calibri" w:hAnsi="Calibri" w:cs="Calibri"/>
        <w:color w:val="808080" w:themeColor="background1" w:themeShade="80"/>
        <w:sz w:val="20"/>
        <w:szCs w:val="20"/>
      </w:rPr>
    </w:pPr>
    <w:r w:rsidRPr="006915F8">
      <w:rPr>
        <w:rStyle w:val="Zvraznenodkaz"/>
        <w:rFonts w:ascii="Calibri" w:hAnsi="Calibri" w:cs="Calibri"/>
        <w:noProof/>
        <w:color w:val="1F4E79" w:themeColor="accent1" w:themeShade="80"/>
        <w:sz w:val="40"/>
        <w:szCs w:val="40"/>
        <w:lang w:eastAsia="sk-SK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EA054FF" wp14:editId="17E9ADE1">
              <wp:simplePos x="0" y="0"/>
              <wp:positionH relativeFrom="column">
                <wp:posOffset>-57785</wp:posOffset>
              </wp:positionH>
              <wp:positionV relativeFrom="paragraph">
                <wp:posOffset>33020</wp:posOffset>
              </wp:positionV>
              <wp:extent cx="2971800" cy="9525"/>
              <wp:effectExtent l="19050" t="19050" r="19050" b="28575"/>
              <wp:wrapNone/>
              <wp:docPr id="3" name="Přímá spojnic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2971800" cy="9525"/>
                      </a:xfrm>
                      <a:prstGeom prst="line">
                        <a:avLst/>
                      </a:prstGeom>
                      <a:ln w="28575">
                        <a:solidFill>
                          <a:schemeClr val="bg1">
                            <a:lumMod val="85000"/>
                          </a:schemeClr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0">
                        <a:schemeClr val="accent3"/>
                      </a:fillRef>
                      <a:effectRef idx="0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6EAE1BAB" id="Přímá spojnice 5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55pt,2.6pt" to="229.4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" strokecolor="#d8d8d8 [2732]" strokeweight="2.25pt">
              <v:stroke joinstyle="miter"/>
            </v:line>
          </w:pict>
        </mc:Fallback>
      </mc:AlternateContent>
    </w:r>
    <w:r w:rsidRPr="006915F8">
      <w:rPr>
        <w:rFonts w:ascii="Calibri" w:hAnsi="Calibri" w:cs="Calibri"/>
        <w:color w:val="808080" w:themeColor="background1" w:themeShade="80"/>
        <w:sz w:val="20"/>
        <w:szCs w:val="20"/>
      </w:rPr>
      <w:tab/>
      <w:t xml:space="preserve">           </w:t>
    </w:r>
  </w:p>
  <w:p w14:paraId="73E9DD8C" w14:textId="3202986B" w:rsidR="00405D3F" w:rsidRPr="006915F8" w:rsidRDefault="00405D3F" w:rsidP="00405D3F">
    <w:pPr>
      <w:pStyle w:val="Hlavika"/>
      <w:rPr>
        <w:rFonts w:ascii="Calibri" w:eastAsiaTheme="minorEastAsia" w:hAnsi="Calibri" w:cs="Calibri"/>
        <w:b/>
        <w:color w:val="808080" w:themeColor="background1" w:themeShade="80"/>
        <w:sz w:val="20"/>
        <w:szCs w:val="20"/>
      </w:rPr>
    </w:pPr>
    <w:r w:rsidRPr="006915F8">
      <w:rPr>
        <w:rFonts w:ascii="Calibri" w:eastAsiaTheme="minorEastAsia" w:hAnsi="Calibri" w:cs="Calibri"/>
        <w:b/>
        <w:color w:val="808080" w:themeColor="background1" w:themeShade="80"/>
        <w:sz w:val="20"/>
        <w:szCs w:val="20"/>
      </w:rPr>
      <w:t xml:space="preserve">Príloha 3: Vzor karty MU programu pre EFRR, KF a FST, špecifické MU programu a súvisiace MU projektu / IÚ v </w:t>
    </w:r>
    <w:proofErr w:type="spellStart"/>
    <w:r w:rsidRPr="006915F8">
      <w:rPr>
        <w:rFonts w:ascii="Calibri" w:eastAsiaTheme="minorEastAsia" w:hAnsi="Calibri" w:cs="Calibri"/>
        <w:b/>
        <w:color w:val="808080" w:themeColor="background1" w:themeShade="80"/>
        <w:sz w:val="20"/>
        <w:szCs w:val="20"/>
      </w:rPr>
      <w:t>agregácii</w:t>
    </w:r>
    <w:proofErr w:type="spellEnd"/>
  </w:p>
  <w:p w14:paraId="3C58EDDC" w14:textId="77777777" w:rsidR="002C0DE0" w:rsidRPr="00405D3F" w:rsidRDefault="002C0DE0" w:rsidP="002C0DE0">
    <w:pPr>
      <w:pStyle w:val="Hlavika"/>
      <w:rPr>
        <w:rFonts w:asciiTheme="minorHAnsi" w:hAnsiTheme="minorHAnsi" w:cstheme="minorHAnsi"/>
        <w:color w:val="44546A" w:themeColor="text2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00F25"/>
    <w:multiLevelType w:val="hybridMultilevel"/>
    <w:tmpl w:val="8306DCE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1B5F4D"/>
    <w:multiLevelType w:val="hybridMultilevel"/>
    <w:tmpl w:val="C44E7EAC"/>
    <w:lvl w:ilvl="0" w:tplc="59F68E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2D3EE7"/>
    <w:multiLevelType w:val="hybridMultilevel"/>
    <w:tmpl w:val="E834A87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DE0"/>
    <w:rsid w:val="00014228"/>
    <w:rsid w:val="000359D5"/>
    <w:rsid w:val="00035A6E"/>
    <w:rsid w:val="000549A7"/>
    <w:rsid w:val="00055611"/>
    <w:rsid w:val="00060ED4"/>
    <w:rsid w:val="00065EE2"/>
    <w:rsid w:val="00070650"/>
    <w:rsid w:val="00083757"/>
    <w:rsid w:val="000B7ACA"/>
    <w:rsid w:val="000C38DE"/>
    <w:rsid w:val="000F52F5"/>
    <w:rsid w:val="001435A2"/>
    <w:rsid w:val="00171BC1"/>
    <w:rsid w:val="001732B9"/>
    <w:rsid w:val="0019203A"/>
    <w:rsid w:val="001A3BFC"/>
    <w:rsid w:val="001A50BA"/>
    <w:rsid w:val="001B3ECF"/>
    <w:rsid w:val="001C3B0B"/>
    <w:rsid w:val="001F0B38"/>
    <w:rsid w:val="001F22A7"/>
    <w:rsid w:val="001F6335"/>
    <w:rsid w:val="0020291D"/>
    <w:rsid w:val="002333D5"/>
    <w:rsid w:val="00242600"/>
    <w:rsid w:val="002429BA"/>
    <w:rsid w:val="00266E97"/>
    <w:rsid w:val="002A0865"/>
    <w:rsid w:val="002A3033"/>
    <w:rsid w:val="002B51CA"/>
    <w:rsid w:val="002B77BB"/>
    <w:rsid w:val="002C0DE0"/>
    <w:rsid w:val="002C2923"/>
    <w:rsid w:val="002C4CBE"/>
    <w:rsid w:val="002F2FCA"/>
    <w:rsid w:val="002F66FE"/>
    <w:rsid w:val="00330AFC"/>
    <w:rsid w:val="00332FA9"/>
    <w:rsid w:val="00333631"/>
    <w:rsid w:val="00354AAB"/>
    <w:rsid w:val="00365921"/>
    <w:rsid w:val="003971B9"/>
    <w:rsid w:val="003C427C"/>
    <w:rsid w:val="003C52E2"/>
    <w:rsid w:val="003D7A41"/>
    <w:rsid w:val="004006CF"/>
    <w:rsid w:val="00405D3F"/>
    <w:rsid w:val="0041137F"/>
    <w:rsid w:val="00411432"/>
    <w:rsid w:val="00422E29"/>
    <w:rsid w:val="00432A5D"/>
    <w:rsid w:val="00441EF7"/>
    <w:rsid w:val="00441FB8"/>
    <w:rsid w:val="004433E4"/>
    <w:rsid w:val="00447F63"/>
    <w:rsid w:val="004705D0"/>
    <w:rsid w:val="004837F0"/>
    <w:rsid w:val="004A3DE6"/>
    <w:rsid w:val="004B5659"/>
    <w:rsid w:val="004C03E4"/>
    <w:rsid w:val="004C4523"/>
    <w:rsid w:val="004E4089"/>
    <w:rsid w:val="004E779A"/>
    <w:rsid w:val="004F3388"/>
    <w:rsid w:val="0050441B"/>
    <w:rsid w:val="005050C8"/>
    <w:rsid w:val="00511C24"/>
    <w:rsid w:val="005344C1"/>
    <w:rsid w:val="005E1259"/>
    <w:rsid w:val="005E5741"/>
    <w:rsid w:val="006348BB"/>
    <w:rsid w:val="00637B08"/>
    <w:rsid w:val="0066113D"/>
    <w:rsid w:val="0066218A"/>
    <w:rsid w:val="00680A1D"/>
    <w:rsid w:val="006915F8"/>
    <w:rsid w:val="006A3006"/>
    <w:rsid w:val="006A32A6"/>
    <w:rsid w:val="007121F3"/>
    <w:rsid w:val="00740F34"/>
    <w:rsid w:val="00743171"/>
    <w:rsid w:val="007614D4"/>
    <w:rsid w:val="00792DEF"/>
    <w:rsid w:val="007A2280"/>
    <w:rsid w:val="007B4606"/>
    <w:rsid w:val="007D45D3"/>
    <w:rsid w:val="007E131B"/>
    <w:rsid w:val="007E6659"/>
    <w:rsid w:val="007F1880"/>
    <w:rsid w:val="007F6305"/>
    <w:rsid w:val="00856E9E"/>
    <w:rsid w:val="008610F4"/>
    <w:rsid w:val="00882DBA"/>
    <w:rsid w:val="0089510F"/>
    <w:rsid w:val="008976F4"/>
    <w:rsid w:val="00897AF9"/>
    <w:rsid w:val="008C3B8A"/>
    <w:rsid w:val="008D006D"/>
    <w:rsid w:val="008E1DB2"/>
    <w:rsid w:val="009043BF"/>
    <w:rsid w:val="00921F9D"/>
    <w:rsid w:val="00975A06"/>
    <w:rsid w:val="00992C6E"/>
    <w:rsid w:val="009A7D4F"/>
    <w:rsid w:val="009A7DD1"/>
    <w:rsid w:val="009B05C0"/>
    <w:rsid w:val="009C511B"/>
    <w:rsid w:val="009D4971"/>
    <w:rsid w:val="00A10C10"/>
    <w:rsid w:val="00A65B4D"/>
    <w:rsid w:val="00A73F03"/>
    <w:rsid w:val="00A76F0F"/>
    <w:rsid w:val="00A93B4D"/>
    <w:rsid w:val="00A94B3C"/>
    <w:rsid w:val="00AA1C06"/>
    <w:rsid w:val="00AE497A"/>
    <w:rsid w:val="00AE4A65"/>
    <w:rsid w:val="00AE6333"/>
    <w:rsid w:val="00B10BCD"/>
    <w:rsid w:val="00B273A8"/>
    <w:rsid w:val="00B4582B"/>
    <w:rsid w:val="00B6251B"/>
    <w:rsid w:val="00B758CE"/>
    <w:rsid w:val="00B76784"/>
    <w:rsid w:val="00B87D95"/>
    <w:rsid w:val="00B968A8"/>
    <w:rsid w:val="00BC286C"/>
    <w:rsid w:val="00BD1EFB"/>
    <w:rsid w:val="00BD5B35"/>
    <w:rsid w:val="00BF6586"/>
    <w:rsid w:val="00C1779A"/>
    <w:rsid w:val="00C22079"/>
    <w:rsid w:val="00C72367"/>
    <w:rsid w:val="00C757BD"/>
    <w:rsid w:val="00C82287"/>
    <w:rsid w:val="00CA07B1"/>
    <w:rsid w:val="00CA66C5"/>
    <w:rsid w:val="00CB29A7"/>
    <w:rsid w:val="00CD0460"/>
    <w:rsid w:val="00CE2829"/>
    <w:rsid w:val="00D47132"/>
    <w:rsid w:val="00D6435D"/>
    <w:rsid w:val="00D6531E"/>
    <w:rsid w:val="00D65998"/>
    <w:rsid w:val="00D92344"/>
    <w:rsid w:val="00DA414E"/>
    <w:rsid w:val="00DB344C"/>
    <w:rsid w:val="00DC3C49"/>
    <w:rsid w:val="00DF3D4A"/>
    <w:rsid w:val="00E33BD4"/>
    <w:rsid w:val="00E65DF7"/>
    <w:rsid w:val="00E75B8A"/>
    <w:rsid w:val="00E81B0D"/>
    <w:rsid w:val="00E85E52"/>
    <w:rsid w:val="00E973AD"/>
    <w:rsid w:val="00EC4F7A"/>
    <w:rsid w:val="00ED60D1"/>
    <w:rsid w:val="00EE5166"/>
    <w:rsid w:val="00EE6D7D"/>
    <w:rsid w:val="00F030FC"/>
    <w:rsid w:val="00F17837"/>
    <w:rsid w:val="00F20573"/>
    <w:rsid w:val="00F47702"/>
    <w:rsid w:val="00F60C9E"/>
    <w:rsid w:val="00FA2C3F"/>
    <w:rsid w:val="00FA776C"/>
    <w:rsid w:val="00FB58AB"/>
    <w:rsid w:val="00FB6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3D05CA8"/>
  <w15:chartTrackingRefBased/>
  <w15:docId w15:val="{F301AD41-08AD-4A6D-AABD-FF977A0B1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C0DE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en-US"/>
    </w:rPr>
  </w:style>
  <w:style w:type="paragraph" w:styleId="Nadpis3">
    <w:name w:val="heading 3"/>
    <w:basedOn w:val="Normlny"/>
    <w:next w:val="Zkladntext"/>
    <w:link w:val="Nadpis3Char"/>
    <w:uiPriority w:val="1"/>
    <w:qFormat/>
    <w:rsid w:val="002C0DE0"/>
    <w:pPr>
      <w:widowControl/>
      <w:tabs>
        <w:tab w:val="num" w:pos="0"/>
      </w:tabs>
      <w:suppressAutoHyphens/>
      <w:autoSpaceDE/>
      <w:autoSpaceDN/>
      <w:ind w:left="858" w:hanging="721"/>
      <w:jc w:val="both"/>
      <w:outlineLvl w:val="2"/>
    </w:pPr>
    <w:rPr>
      <w:rFonts w:ascii="Verdana" w:eastAsia="Verdana" w:hAnsi="Verdana" w:cs="Verdana"/>
      <w:b/>
      <w:bCs/>
      <w:sz w:val="20"/>
      <w:szCs w:val="20"/>
      <w:lang w:eastAsia="ar-SA" w:bidi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uiPriority w:val="1"/>
    <w:rsid w:val="002C0DE0"/>
    <w:rPr>
      <w:rFonts w:ascii="Verdana" w:eastAsia="Verdana" w:hAnsi="Verdana" w:cs="Verdana"/>
      <w:b/>
      <w:bCs/>
      <w:sz w:val="20"/>
      <w:szCs w:val="20"/>
      <w:lang w:eastAsia="ar-SA"/>
    </w:rPr>
  </w:style>
  <w:style w:type="paragraph" w:styleId="Zkladntext">
    <w:name w:val="Body Text"/>
    <w:basedOn w:val="Normlny"/>
    <w:link w:val="ZkladntextChar"/>
    <w:uiPriority w:val="1"/>
    <w:qFormat/>
    <w:rsid w:val="002C0DE0"/>
    <w:rPr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1"/>
    <w:rsid w:val="002C0DE0"/>
    <w:rPr>
      <w:rFonts w:ascii="Times New Roman" w:eastAsia="Times New Roman" w:hAnsi="Times New Roman" w:cs="Times New Roman"/>
      <w:sz w:val="24"/>
      <w:szCs w:val="24"/>
      <w:lang w:bidi="en-US"/>
    </w:rPr>
  </w:style>
  <w:style w:type="character" w:styleId="Hypertextovprepojenie">
    <w:name w:val="Hyperlink"/>
    <w:basedOn w:val="Predvolenpsmoodseku"/>
    <w:uiPriority w:val="99"/>
    <w:unhideWhenUsed/>
    <w:rsid w:val="002C0DE0"/>
    <w:rPr>
      <w:color w:val="0563C1" w:themeColor="hyperlink"/>
      <w:u w:val="single"/>
    </w:rPr>
  </w:style>
  <w:style w:type="table" w:styleId="Mriekatabuky">
    <w:name w:val="Table Grid"/>
    <w:aliases w:val="Deloitte table 3"/>
    <w:basedOn w:val="Normlnatabuka"/>
    <w:uiPriority w:val="39"/>
    <w:rsid w:val="002C0D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aliases w:val="Char,Text poznámky pod čiarou 007,Stinking Styles2,Tekst przypisu- dokt,Char Char Char,Char Char Char Char Char Char Char Char Char,Char Char Char Char Char Char Char Char Char Char Char,Char Char Ch,_Poznámka pod čiarou,o,Car"/>
    <w:basedOn w:val="Normlny"/>
    <w:link w:val="TextpoznmkypodiarouChar"/>
    <w:uiPriority w:val="99"/>
    <w:unhideWhenUsed/>
    <w:qFormat/>
    <w:rsid w:val="002C0DE0"/>
    <w:rPr>
      <w:sz w:val="20"/>
      <w:szCs w:val="20"/>
    </w:rPr>
  </w:style>
  <w:style w:type="character" w:customStyle="1" w:styleId="TextpoznmkypodiarouChar">
    <w:name w:val="Text poznámky pod čiarou Char"/>
    <w:aliases w:val="Char Char,Text poznámky pod čiarou 007 Char,Stinking Styles2 Char,Tekst przypisu- dokt Char,Char Char Char Char,Char Char Char Char Char Char Char Char Char Char,Char Char Char Char Char Char Char Char Char Char Char Char"/>
    <w:basedOn w:val="Predvolenpsmoodseku"/>
    <w:link w:val="Textpoznmkypodiarou"/>
    <w:uiPriority w:val="99"/>
    <w:qFormat/>
    <w:rsid w:val="002C0DE0"/>
    <w:rPr>
      <w:rFonts w:ascii="Times New Roman" w:eastAsia="Times New Roman" w:hAnsi="Times New Roman" w:cs="Times New Roman"/>
      <w:sz w:val="20"/>
      <w:szCs w:val="20"/>
      <w:lang w:bidi="en-US"/>
    </w:rPr>
  </w:style>
  <w:style w:type="character" w:styleId="Odkaznapoznmkupodiarou">
    <w:name w:val="footnote reference"/>
    <w:aliases w:val="Footnote Refernece,BVI fnr,Fußnotenzeichen_Raxen,callout,Footnote Reference Number,SUPERS,Footnote symbol,Footnote reference number,Times 10 Point,Exposant 3 Point,EN Footnote Reference,note TESI,-E Fußnotenzeichen,Ref,E,S"/>
    <w:basedOn w:val="Predvolenpsmoodseku"/>
    <w:link w:val="Char2"/>
    <w:uiPriority w:val="99"/>
    <w:unhideWhenUsed/>
    <w:qFormat/>
    <w:rsid w:val="002C0DE0"/>
    <w:rPr>
      <w:vertAlign w:val="superscript"/>
    </w:rPr>
  </w:style>
  <w:style w:type="paragraph" w:customStyle="1" w:styleId="Char2">
    <w:name w:val="Char2"/>
    <w:basedOn w:val="Normlny"/>
    <w:link w:val="Odkaznapoznmkupodiarou"/>
    <w:uiPriority w:val="99"/>
    <w:rsid w:val="002C0DE0"/>
    <w:pPr>
      <w:widowControl/>
      <w:autoSpaceDE/>
      <w:autoSpaceDN/>
      <w:spacing w:after="160" w:line="240" w:lineRule="exact"/>
    </w:pPr>
    <w:rPr>
      <w:rFonts w:asciiTheme="minorHAnsi" w:eastAsiaTheme="minorHAnsi" w:hAnsiTheme="minorHAnsi" w:cstheme="minorBidi"/>
      <w:vertAlign w:val="superscript"/>
      <w:lang w:bidi="ar-SA"/>
    </w:rPr>
  </w:style>
  <w:style w:type="character" w:styleId="Zstupntext">
    <w:name w:val="Placeholder Text"/>
    <w:basedOn w:val="Predvolenpsmoodseku"/>
    <w:uiPriority w:val="99"/>
    <w:semiHidden/>
    <w:rsid w:val="002C0DE0"/>
    <w:rPr>
      <w:color w:val="808080"/>
    </w:rPr>
  </w:style>
  <w:style w:type="character" w:customStyle="1" w:styleId="tl2">
    <w:name w:val="Štýl2"/>
    <w:basedOn w:val="Predvolenpsmoodseku"/>
    <w:qFormat/>
    <w:rsid w:val="002C0DE0"/>
    <w:rPr>
      <w:rFonts w:asciiTheme="majorHAnsi" w:hAnsiTheme="majorHAnsi"/>
      <w:sz w:val="20"/>
    </w:rPr>
  </w:style>
  <w:style w:type="paragraph" w:styleId="Hlavika">
    <w:name w:val="header"/>
    <w:basedOn w:val="Normlny"/>
    <w:link w:val="HlavikaChar"/>
    <w:uiPriority w:val="99"/>
    <w:unhideWhenUsed/>
    <w:rsid w:val="002C0DE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2C0DE0"/>
    <w:rPr>
      <w:rFonts w:ascii="Times New Roman" w:eastAsia="Times New Roman" w:hAnsi="Times New Roman" w:cs="Times New Roman"/>
      <w:lang w:bidi="en-US"/>
    </w:rPr>
  </w:style>
  <w:style w:type="paragraph" w:styleId="Pta">
    <w:name w:val="footer"/>
    <w:basedOn w:val="Normlny"/>
    <w:link w:val="PtaChar"/>
    <w:uiPriority w:val="99"/>
    <w:unhideWhenUsed/>
    <w:rsid w:val="002C0DE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2C0DE0"/>
    <w:rPr>
      <w:rFonts w:ascii="Times New Roman" w:eastAsia="Times New Roman" w:hAnsi="Times New Roman" w:cs="Times New Roman"/>
      <w:lang w:bidi="en-US"/>
    </w:rPr>
  </w:style>
  <w:style w:type="paragraph" w:styleId="Revzia">
    <w:name w:val="Revision"/>
    <w:hidden/>
    <w:uiPriority w:val="99"/>
    <w:semiHidden/>
    <w:rsid w:val="00C72367"/>
    <w:pPr>
      <w:spacing w:after="0" w:line="240" w:lineRule="auto"/>
    </w:pPr>
    <w:rPr>
      <w:rFonts w:ascii="Times New Roman" w:eastAsia="Times New Roman" w:hAnsi="Times New Roman" w:cs="Times New Roman"/>
      <w:lang w:bidi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9510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9510F"/>
    <w:rPr>
      <w:rFonts w:ascii="Segoe UI" w:eastAsia="Times New Roman" w:hAnsi="Segoe UI" w:cs="Segoe UI"/>
      <w:sz w:val="18"/>
      <w:szCs w:val="18"/>
      <w:lang w:bidi="en-US"/>
    </w:rPr>
  </w:style>
  <w:style w:type="character" w:styleId="Odkaznakomentr">
    <w:name w:val="annotation reference"/>
    <w:basedOn w:val="Predvolenpsmoodseku"/>
    <w:uiPriority w:val="99"/>
    <w:semiHidden/>
    <w:unhideWhenUsed/>
    <w:rsid w:val="00441FB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441FB8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441FB8"/>
    <w:rPr>
      <w:rFonts w:ascii="Times New Roman" w:eastAsia="Times New Roman" w:hAnsi="Times New Roman" w:cs="Times New Roman"/>
      <w:sz w:val="20"/>
      <w:szCs w:val="20"/>
      <w:lang w:bidi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41FB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41FB8"/>
    <w:rPr>
      <w:rFonts w:ascii="Times New Roman" w:eastAsia="Times New Roman" w:hAnsi="Times New Roman" w:cs="Times New Roman"/>
      <w:b/>
      <w:bCs/>
      <w:sz w:val="20"/>
      <w:szCs w:val="20"/>
      <w:lang w:bidi="en-US"/>
    </w:rPr>
  </w:style>
  <w:style w:type="table" w:customStyle="1" w:styleId="TableNormal1">
    <w:name w:val="Table Normal1"/>
    <w:uiPriority w:val="2"/>
    <w:semiHidden/>
    <w:unhideWhenUsed/>
    <w:qFormat/>
    <w:rsid w:val="001732B9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Zvraznenodkaz">
    <w:name w:val="Intense Reference"/>
    <w:basedOn w:val="Predvolenpsmoodseku"/>
    <w:uiPriority w:val="32"/>
    <w:qFormat/>
    <w:rsid w:val="00405D3F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BDF228052C84687ABD66EB4E8BAE63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9FCE589-AF9A-43DF-8602-4386F4D5C068}"/>
      </w:docPartPr>
      <w:docPartBody>
        <w:p w:rsidR="0068241D" w:rsidRDefault="0068241D" w:rsidP="0068241D">
          <w:pPr>
            <w:pStyle w:val="3BDF228052C84687ABD66EB4E8BAE637"/>
          </w:pPr>
          <w:r w:rsidRPr="00F765C5">
            <w:rPr>
              <w:rStyle w:val="Zstupntext"/>
            </w:rPr>
            <w:t>Vyberte položku.</w:t>
          </w:r>
        </w:p>
      </w:docPartBody>
    </w:docPart>
    <w:docPart>
      <w:docPartPr>
        <w:name w:val="2BFD7F75C07F4C81BF1C71FDA425DA7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0809001-B1BE-48F0-B8B4-57D81C7CDC63}"/>
      </w:docPartPr>
      <w:docPartBody>
        <w:p w:rsidR="0068241D" w:rsidRDefault="009F34C2" w:rsidP="009F34C2">
          <w:pPr>
            <w:pStyle w:val="2BFD7F75C07F4C81BF1C71FDA425DA721"/>
          </w:pPr>
          <w:r w:rsidRPr="004837F0">
            <w:rPr>
              <w:rStyle w:val="tl2"/>
              <w:rFonts w:asciiTheme="minorHAnsi" w:hAnsiTheme="minorHAnsi" w:cstheme="minorHAnsi"/>
              <w:spacing w:val="-11"/>
              <w:szCs w:val="20"/>
            </w:rPr>
            <w:t>Vyberte položku.</w:t>
          </w:r>
        </w:p>
      </w:docPartBody>
    </w:docPart>
    <w:docPart>
      <w:docPartPr>
        <w:name w:val="0AC16E12B838466DBBB575F28138DD6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C580854-AADC-423E-B387-DC6EBB1E7AA2}"/>
      </w:docPartPr>
      <w:docPartBody>
        <w:p w:rsidR="0068241D" w:rsidRDefault="009F34C2" w:rsidP="009F34C2">
          <w:pPr>
            <w:pStyle w:val="0AC16E12B838466DBBB575F28138DD6B1"/>
          </w:pPr>
          <w:r w:rsidRPr="004837F0">
            <w:rPr>
              <w:rStyle w:val="tl2"/>
              <w:rFonts w:asciiTheme="minorHAnsi" w:hAnsiTheme="minorHAnsi" w:cstheme="minorHAnsi"/>
              <w:spacing w:val="-11"/>
              <w:szCs w:val="20"/>
            </w:rPr>
            <w:t>Vyberte položku.</w:t>
          </w:r>
        </w:p>
      </w:docPartBody>
    </w:docPart>
    <w:docPart>
      <w:docPartPr>
        <w:name w:val="748444D56BEA4F239DB12015F005A5B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0C0086C-F061-49BA-8287-D5286AA99846}"/>
      </w:docPartPr>
      <w:docPartBody>
        <w:p w:rsidR="0068241D" w:rsidRDefault="009F34C2" w:rsidP="009F34C2">
          <w:pPr>
            <w:pStyle w:val="748444D56BEA4F239DB12015F005A5B81"/>
          </w:pPr>
          <w:r w:rsidRPr="004837F0">
            <w:rPr>
              <w:rStyle w:val="tl2"/>
              <w:rFonts w:asciiTheme="minorHAnsi" w:hAnsiTheme="minorHAnsi" w:cstheme="minorHAnsi"/>
              <w:spacing w:val="-11"/>
              <w:szCs w:val="20"/>
            </w:rPr>
            <w:t>Vyberte položku.</w:t>
          </w:r>
        </w:p>
      </w:docPartBody>
    </w:docPart>
    <w:docPart>
      <w:docPartPr>
        <w:name w:val="AD0EF0F2D0BE4B33B12058189DC6D9B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3FA81DC-E9B6-415C-9F1B-78B418D4CA7E}"/>
      </w:docPartPr>
      <w:docPartBody>
        <w:p w:rsidR="0068241D" w:rsidRDefault="0068241D" w:rsidP="0068241D">
          <w:pPr>
            <w:pStyle w:val="AD0EF0F2D0BE4B33B12058189DC6D9B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C31DC33B4CA54CCF9FDE49F95BB926A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C698239-E914-4317-ABB1-D9DDD1C4CB38}"/>
      </w:docPartPr>
      <w:docPartBody>
        <w:p w:rsidR="0068241D" w:rsidRDefault="0068241D" w:rsidP="0068241D">
          <w:pPr>
            <w:pStyle w:val="C31DC33B4CA54CCF9FDE49F95BB926AC"/>
          </w:pPr>
          <w:r w:rsidRPr="00F765C5">
            <w:rPr>
              <w:rStyle w:val="Zstupntext"/>
            </w:rPr>
            <w:t>Vyberte položku.</w:t>
          </w:r>
        </w:p>
      </w:docPartBody>
    </w:docPart>
    <w:docPart>
      <w:docPartPr>
        <w:name w:val="D36E9E46AB8E4068B4C7AB2E7EEA7C6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C6B1FD7-31B8-40E3-A191-FD23AE4A7E1C}"/>
      </w:docPartPr>
      <w:docPartBody>
        <w:p w:rsidR="0068241D" w:rsidRDefault="009F34C2" w:rsidP="009F34C2">
          <w:pPr>
            <w:pStyle w:val="D36E9E46AB8E4068B4C7AB2E7EEA7C6A1"/>
          </w:pPr>
          <w:r w:rsidRPr="002C0DE0">
            <w:rPr>
              <w:rStyle w:val="tl2"/>
              <w:rFonts w:asciiTheme="minorHAnsi" w:hAnsiTheme="minorHAnsi" w:cstheme="minorHAnsi"/>
              <w:spacing w:val="-11"/>
              <w:szCs w:val="20"/>
            </w:rPr>
            <w:t>Vyberte položku.</w:t>
          </w:r>
        </w:p>
      </w:docPartBody>
    </w:docPart>
    <w:docPart>
      <w:docPartPr>
        <w:name w:val="2752D8E1069A4D72A27B6F4327EBA51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A3057B9-69F1-47A8-95F0-63C1B82A0BCC}"/>
      </w:docPartPr>
      <w:docPartBody>
        <w:p w:rsidR="0068241D" w:rsidRDefault="009F34C2" w:rsidP="009F34C2">
          <w:pPr>
            <w:pStyle w:val="2752D8E1069A4D72A27B6F4327EBA5171"/>
          </w:pPr>
          <w:r w:rsidRPr="002C0DE0">
            <w:rPr>
              <w:rStyle w:val="tl2"/>
              <w:rFonts w:asciiTheme="minorHAnsi" w:hAnsiTheme="minorHAnsi" w:cstheme="minorHAnsi"/>
              <w:spacing w:val="-11"/>
              <w:szCs w:val="20"/>
            </w:rPr>
            <w:t>Vyberte položku.</w:t>
          </w:r>
        </w:p>
      </w:docPartBody>
    </w:docPart>
    <w:docPart>
      <w:docPartPr>
        <w:name w:val="06A5823B5FDD4F6AA5FCF19986E556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BC63EC9-8225-470C-AB05-306F0A9DB81A}"/>
      </w:docPartPr>
      <w:docPartBody>
        <w:p w:rsidR="0068241D" w:rsidRDefault="009F34C2" w:rsidP="009F34C2">
          <w:pPr>
            <w:pStyle w:val="06A5823B5FDD4F6AA5FCF19986E556581"/>
          </w:pPr>
          <w:r w:rsidRPr="002C0DE0">
            <w:rPr>
              <w:rStyle w:val="tl2"/>
              <w:rFonts w:asciiTheme="minorHAnsi" w:hAnsiTheme="minorHAnsi" w:cstheme="minorHAnsi"/>
              <w:spacing w:val="-11"/>
              <w:szCs w:val="20"/>
            </w:rPr>
            <w:t>Vyberte položku.</w:t>
          </w:r>
        </w:p>
      </w:docPartBody>
    </w:docPart>
    <w:docPart>
      <w:docPartPr>
        <w:name w:val="DA0ED50423AA43D3B4F80CE775C370A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386603-C677-48AE-85A0-FBB16725470E}"/>
      </w:docPartPr>
      <w:docPartBody>
        <w:p w:rsidR="0068241D" w:rsidRDefault="009F34C2" w:rsidP="009F34C2">
          <w:pPr>
            <w:pStyle w:val="DA0ED50423AA43D3B4F80CE775C370A71"/>
          </w:pPr>
          <w:r w:rsidRPr="004837F0">
            <w:rPr>
              <w:rStyle w:val="tl2"/>
              <w:rFonts w:asciiTheme="minorHAnsi" w:hAnsiTheme="minorHAnsi" w:cstheme="minorHAnsi"/>
              <w:spacing w:val="-11"/>
              <w:szCs w:val="20"/>
            </w:rPr>
            <w:t>Vyberte položku.</w:t>
          </w:r>
        </w:p>
      </w:docPartBody>
    </w:docPart>
    <w:docPart>
      <w:docPartPr>
        <w:name w:val="F72CB9B7C4014E1D86F1731B4AD5935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83076BC-E23F-4F09-BB8E-9602E8D8BB2B}"/>
      </w:docPartPr>
      <w:docPartBody>
        <w:p w:rsidR="0068241D" w:rsidRDefault="009F34C2" w:rsidP="009F34C2">
          <w:pPr>
            <w:pStyle w:val="F72CB9B7C4014E1D86F1731B4AD593501"/>
          </w:pPr>
          <w:r w:rsidRPr="004837F0">
            <w:rPr>
              <w:rStyle w:val="tl2"/>
              <w:rFonts w:asciiTheme="minorHAnsi" w:hAnsiTheme="minorHAnsi" w:cstheme="minorHAnsi"/>
              <w:spacing w:val="-11"/>
              <w:szCs w:val="20"/>
            </w:rPr>
            <w:t>Vyberte položku.</w:t>
          </w:r>
        </w:p>
      </w:docPartBody>
    </w:docPart>
    <w:docPart>
      <w:docPartPr>
        <w:name w:val="9F2DA83337F845E79CAC7A45BC61F81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EA767F9-7459-4B6F-8BA9-285E5140749A}"/>
      </w:docPartPr>
      <w:docPartBody>
        <w:p w:rsidR="0068241D" w:rsidRDefault="009F34C2" w:rsidP="009F34C2">
          <w:pPr>
            <w:pStyle w:val="9F2DA83337F845E79CAC7A45BC61F81C1"/>
          </w:pPr>
          <w:r w:rsidRPr="004837F0">
            <w:rPr>
              <w:rStyle w:val="tl2"/>
              <w:rFonts w:asciiTheme="minorHAnsi" w:hAnsiTheme="minorHAnsi" w:cstheme="minorHAnsi"/>
              <w:spacing w:val="-11"/>
              <w:szCs w:val="20"/>
            </w:rPr>
            <w:t>Vyberte položku.</w:t>
          </w:r>
        </w:p>
      </w:docPartBody>
    </w:docPart>
    <w:docPart>
      <w:docPartPr>
        <w:name w:val="F04A379425524077A2DF5AC7DBF829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CB502EA-5279-4301-AC1E-99CDD511CF72}"/>
      </w:docPartPr>
      <w:docPartBody>
        <w:p w:rsidR="0068241D" w:rsidRDefault="0068241D" w:rsidP="0068241D">
          <w:pPr>
            <w:pStyle w:val="F04A379425524077A2DF5AC7DBF8296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C48B727F73214950811164D9567E1A1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7397D28-2C1A-487C-8FFD-694A534668A7}"/>
      </w:docPartPr>
      <w:docPartBody>
        <w:p w:rsidR="0068241D" w:rsidRDefault="0068241D" w:rsidP="0068241D">
          <w:pPr>
            <w:pStyle w:val="C48B727F73214950811164D9567E1A14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F6B350913F7142909CB868D60580886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703EE83-AE07-4F87-95A4-0475999174E6}"/>
      </w:docPartPr>
      <w:docPartBody>
        <w:p w:rsidR="0068241D" w:rsidRDefault="0068241D" w:rsidP="0068241D">
          <w:pPr>
            <w:pStyle w:val="F6B350913F7142909CB868D605808868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24C8F2712C3C44BABA15AE892AA1DB5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6E8BFD4-FCB0-43BA-9B9E-70C9C64DDF70}"/>
      </w:docPartPr>
      <w:docPartBody>
        <w:p w:rsidR="0068241D" w:rsidRDefault="0068241D" w:rsidP="0068241D">
          <w:pPr>
            <w:pStyle w:val="24C8F2712C3C44BABA15AE892AA1DB53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31C6159423E748F7A198C8FE6892D76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001EB2A-3BE8-4D70-A047-475106B1E686}"/>
      </w:docPartPr>
      <w:docPartBody>
        <w:p w:rsidR="0068241D" w:rsidRDefault="0068241D" w:rsidP="0068241D">
          <w:pPr>
            <w:pStyle w:val="31C6159423E748F7A198C8FE6892D76C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383F4540D0C4F2FA73440AA25C5F8D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A29F4A8-7C98-4D93-B257-EBB0F4249FC2}"/>
      </w:docPartPr>
      <w:docPartBody>
        <w:p w:rsidR="00695097" w:rsidRDefault="009F34C2" w:rsidP="009F34C2">
          <w:pPr>
            <w:pStyle w:val="1383F4540D0C4F2FA73440AA25C5F8DA1"/>
          </w:pPr>
          <w:r w:rsidRPr="002C0DE0">
            <w:rPr>
              <w:rStyle w:val="tl2"/>
              <w:rFonts w:asciiTheme="minorHAnsi" w:hAnsiTheme="minorHAnsi" w:cstheme="minorHAnsi"/>
              <w:spacing w:val="-11"/>
              <w:szCs w:val="20"/>
            </w:rPr>
            <w:t>Vyberte položku.</w:t>
          </w:r>
        </w:p>
      </w:docPartBody>
    </w:docPart>
    <w:docPart>
      <w:docPartPr>
        <w:name w:val="395B359DA80A486680FFB91A229A291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9573E90-F4A1-42C5-843F-CF8108EDD297}"/>
      </w:docPartPr>
      <w:docPartBody>
        <w:p w:rsidR="00695097" w:rsidRDefault="009F34C2" w:rsidP="009F34C2">
          <w:pPr>
            <w:pStyle w:val="395B359DA80A486680FFB91A229A29161"/>
          </w:pPr>
          <w:r w:rsidRPr="002C0DE0">
            <w:rPr>
              <w:rStyle w:val="tl2"/>
              <w:rFonts w:asciiTheme="minorHAnsi" w:hAnsiTheme="minorHAnsi" w:cstheme="minorHAnsi"/>
              <w:spacing w:val="-11"/>
              <w:szCs w:val="20"/>
            </w:rPr>
            <w:t>Vyberte položku.</w:t>
          </w:r>
        </w:p>
      </w:docPartBody>
    </w:docPart>
    <w:docPart>
      <w:docPartPr>
        <w:name w:val="CE37D06CCA8C44638C7BBF0AAB86685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E19C4BE-5072-464C-8858-280AD0C08E13}"/>
      </w:docPartPr>
      <w:docPartBody>
        <w:p w:rsidR="00CB0B00" w:rsidRDefault="00CB0B00" w:rsidP="00CB0B00">
          <w:pPr>
            <w:pStyle w:val="CE37D06CCA8C44638C7BBF0AAB866856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F5E25FB8F6F0425AADF6B4E8A6D5B7B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D05358E-A2C8-4EC3-9B93-E11EC6DDFEEA}"/>
      </w:docPartPr>
      <w:docPartBody>
        <w:p w:rsidR="00B76C86" w:rsidRDefault="00CF7932" w:rsidP="00CF7932">
          <w:pPr>
            <w:pStyle w:val="F5E25FB8F6F0425AADF6B4E8A6D5B7B9"/>
          </w:pPr>
          <w:r w:rsidRPr="002C0DE0">
            <w:rPr>
              <w:rStyle w:val="tl2"/>
              <w:rFonts w:asciiTheme="minorHAnsi" w:hAnsiTheme="minorHAnsi" w:cstheme="minorHAnsi"/>
              <w:spacing w:val="-11"/>
              <w:szCs w:val="20"/>
            </w:rPr>
            <w:t>Vyberte položku.</w:t>
          </w:r>
        </w:p>
      </w:docPartBody>
    </w:docPart>
    <w:docPart>
      <w:docPartPr>
        <w:name w:val="9EB8C13972F246748B8DDC58AF31193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51C04D0-E3C7-4E41-823E-C18582B5A676}"/>
      </w:docPartPr>
      <w:docPartBody>
        <w:p w:rsidR="00B76C86" w:rsidRDefault="00CF7932" w:rsidP="00CF7932">
          <w:pPr>
            <w:pStyle w:val="9EB8C13972F246748B8DDC58AF31193F"/>
          </w:pPr>
          <w:r w:rsidRPr="002C0DE0">
            <w:rPr>
              <w:rStyle w:val="tl2"/>
              <w:rFonts w:asciiTheme="minorHAnsi" w:hAnsiTheme="minorHAnsi" w:cstheme="minorHAnsi"/>
              <w:spacing w:val="-11"/>
              <w:szCs w:val="20"/>
            </w:rPr>
            <w:t>Vyberte položku.</w:t>
          </w:r>
        </w:p>
      </w:docPartBody>
    </w:docPart>
    <w:docPart>
      <w:docPartPr>
        <w:name w:val="8468F8FE4D71410D8642CF386E996FC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6A9EC13-35F2-4F0D-B5B5-E75AD5F97E61}"/>
      </w:docPartPr>
      <w:docPartBody>
        <w:p w:rsidR="00B76C86" w:rsidRDefault="00CF7932" w:rsidP="00CF7932">
          <w:pPr>
            <w:pStyle w:val="8468F8FE4D71410D8642CF386E996FC9"/>
          </w:pPr>
          <w:r w:rsidRPr="002C0DE0">
            <w:rPr>
              <w:rStyle w:val="tl2"/>
              <w:rFonts w:asciiTheme="minorHAnsi" w:hAnsiTheme="minorHAnsi" w:cstheme="minorHAnsi"/>
              <w:spacing w:val="-11"/>
              <w:szCs w:val="20"/>
            </w:rPr>
            <w:t>Vyberte položku.</w:t>
          </w:r>
        </w:p>
      </w:docPartBody>
    </w:docPart>
    <w:docPart>
      <w:docPartPr>
        <w:name w:val="7B2E7B3BA9F04E8B98E0287376BA853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6B638F-9AF9-4DD0-968C-452813494D49}"/>
      </w:docPartPr>
      <w:docPartBody>
        <w:p w:rsidR="00B76C86" w:rsidRDefault="00CF7932" w:rsidP="00CF7932">
          <w:pPr>
            <w:pStyle w:val="7B2E7B3BA9F04E8B98E0287376BA8537"/>
          </w:pPr>
          <w:r w:rsidRPr="002C0DE0">
            <w:rPr>
              <w:rStyle w:val="tl2"/>
              <w:rFonts w:asciiTheme="minorHAnsi" w:hAnsiTheme="minorHAnsi" w:cstheme="minorHAnsi"/>
              <w:spacing w:val="-11"/>
              <w:szCs w:val="20"/>
            </w:rPr>
            <w:t>Vyberte položku.</w:t>
          </w:r>
        </w:p>
      </w:docPartBody>
    </w:docPart>
    <w:docPart>
      <w:docPartPr>
        <w:name w:val="449633DE29EC4398B5DC8103CF6AD2C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63F1B99-B6D6-4997-9584-9DE90637B206}"/>
      </w:docPartPr>
      <w:docPartBody>
        <w:p w:rsidR="00B76C86" w:rsidRDefault="00CF7932" w:rsidP="00CF7932">
          <w:pPr>
            <w:pStyle w:val="449633DE29EC4398B5DC8103CF6AD2C5"/>
          </w:pPr>
          <w:r w:rsidRPr="004837F0">
            <w:rPr>
              <w:rStyle w:val="tl2"/>
              <w:rFonts w:asciiTheme="minorHAnsi" w:hAnsiTheme="minorHAnsi" w:cstheme="minorHAnsi"/>
              <w:spacing w:val="-11"/>
              <w:szCs w:val="20"/>
            </w:rPr>
            <w:t>Vyberte položku.</w:t>
          </w:r>
        </w:p>
      </w:docPartBody>
    </w:docPart>
    <w:docPart>
      <w:docPartPr>
        <w:name w:val="165343F08D144C7BAA2055CE1915300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ACFCFED-F4D2-4250-B582-3CA1A49FA0CA}"/>
      </w:docPartPr>
      <w:docPartBody>
        <w:p w:rsidR="00B76C86" w:rsidRDefault="00CF7932" w:rsidP="00CF7932">
          <w:pPr>
            <w:pStyle w:val="165343F08D144C7BAA2055CE19153006"/>
          </w:pPr>
          <w:r w:rsidRPr="002C0DE0">
            <w:rPr>
              <w:rStyle w:val="tl2"/>
              <w:rFonts w:asciiTheme="minorHAnsi" w:hAnsiTheme="minorHAnsi" w:cstheme="minorHAnsi"/>
              <w:spacing w:val="-11"/>
              <w:szCs w:val="20"/>
            </w:rPr>
            <w:t>Vyberte položku.</w:t>
          </w:r>
        </w:p>
      </w:docPartBody>
    </w:docPart>
    <w:docPart>
      <w:docPartPr>
        <w:name w:val="EEC6E175DA0446B6946B0516D270A0E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89FDFEB-25F2-47BA-B378-3A6F0E21AEE6}"/>
      </w:docPartPr>
      <w:docPartBody>
        <w:p w:rsidR="00B76C86" w:rsidRDefault="00CF7932" w:rsidP="00CF7932">
          <w:pPr>
            <w:pStyle w:val="EEC6E175DA0446B6946B0516D270A0E7"/>
          </w:pPr>
          <w:r w:rsidRPr="004837F0">
            <w:rPr>
              <w:rStyle w:val="tl2"/>
              <w:rFonts w:asciiTheme="minorHAnsi" w:hAnsiTheme="minorHAnsi" w:cstheme="minorHAnsi"/>
              <w:spacing w:val="-11"/>
              <w:szCs w:val="20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E4F"/>
    <w:rsid w:val="000D2EF6"/>
    <w:rsid w:val="000F4E9B"/>
    <w:rsid w:val="001142BE"/>
    <w:rsid w:val="00115282"/>
    <w:rsid w:val="00196346"/>
    <w:rsid w:val="001B1AAF"/>
    <w:rsid w:val="00295BEF"/>
    <w:rsid w:val="00396E4F"/>
    <w:rsid w:val="006210B1"/>
    <w:rsid w:val="00630CFE"/>
    <w:rsid w:val="0064264A"/>
    <w:rsid w:val="0068241D"/>
    <w:rsid w:val="00695097"/>
    <w:rsid w:val="0079054E"/>
    <w:rsid w:val="00876600"/>
    <w:rsid w:val="00914E13"/>
    <w:rsid w:val="00941DB3"/>
    <w:rsid w:val="00977176"/>
    <w:rsid w:val="00997A7C"/>
    <w:rsid w:val="009A30B7"/>
    <w:rsid w:val="009A7E8F"/>
    <w:rsid w:val="009F34C2"/>
    <w:rsid w:val="00A65996"/>
    <w:rsid w:val="00B76C86"/>
    <w:rsid w:val="00C1349F"/>
    <w:rsid w:val="00CA1C44"/>
    <w:rsid w:val="00CB0B00"/>
    <w:rsid w:val="00CF7932"/>
    <w:rsid w:val="00D163A5"/>
    <w:rsid w:val="00D30E17"/>
    <w:rsid w:val="00D30F43"/>
    <w:rsid w:val="00D93114"/>
    <w:rsid w:val="00DB6E03"/>
    <w:rsid w:val="00DE5764"/>
    <w:rsid w:val="00E314D0"/>
    <w:rsid w:val="00E537B0"/>
    <w:rsid w:val="00E749E2"/>
    <w:rsid w:val="00F11CC5"/>
    <w:rsid w:val="00F1741A"/>
    <w:rsid w:val="00F422DA"/>
    <w:rsid w:val="00FA0641"/>
    <w:rsid w:val="00FE0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9F34C2"/>
    <w:rPr>
      <w:color w:val="808080"/>
    </w:rPr>
  </w:style>
  <w:style w:type="character" w:customStyle="1" w:styleId="tl2">
    <w:name w:val="Štýl2"/>
    <w:basedOn w:val="Predvolenpsmoodseku"/>
    <w:qFormat/>
    <w:rsid w:val="00CF7932"/>
    <w:rPr>
      <w:rFonts w:asciiTheme="majorHAnsi" w:hAnsiTheme="majorHAnsi"/>
      <w:sz w:val="20"/>
    </w:rPr>
  </w:style>
  <w:style w:type="paragraph" w:customStyle="1" w:styleId="3BDF228052C84687ABD66EB4E8BAE637">
    <w:name w:val="3BDF228052C84687ABD66EB4E8BAE637"/>
    <w:rsid w:val="0068241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D0EF0F2D0BE4B33B12058189DC6D9B0">
    <w:name w:val="AD0EF0F2D0BE4B33B12058189DC6D9B0"/>
    <w:rsid w:val="0068241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31DC33B4CA54CCF9FDE49F95BB926AC">
    <w:name w:val="C31DC33B4CA54CCF9FDE49F95BB926AC"/>
    <w:rsid w:val="0068241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04A379425524077A2DF5AC7DBF82960">
    <w:name w:val="F04A379425524077A2DF5AC7DBF82960"/>
    <w:rsid w:val="0068241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48B727F73214950811164D9567E1A14">
    <w:name w:val="C48B727F73214950811164D9567E1A14"/>
    <w:rsid w:val="0068241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6B350913F7142909CB868D605808868">
    <w:name w:val="F6B350913F7142909CB868D605808868"/>
    <w:rsid w:val="0068241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4C8F2712C3C44BABA15AE892AA1DB53">
    <w:name w:val="24C8F2712C3C44BABA15AE892AA1DB53"/>
    <w:rsid w:val="0068241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1C6159423E748F7A198C8FE6892D76C">
    <w:name w:val="31C6159423E748F7A198C8FE6892D76C"/>
    <w:rsid w:val="0068241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E37D06CCA8C44638C7BBF0AAB866856">
    <w:name w:val="CE37D06CCA8C44638C7BBF0AAB866856"/>
    <w:rsid w:val="00CB0B0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8CFD4A2BC38416EBAFA355EB0D41E9B">
    <w:name w:val="28CFD4A2BC38416EBAFA355EB0D41E9B"/>
    <w:rsid w:val="00CB0B0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607F4B1E9FA4537802C092F3EBFADCC">
    <w:name w:val="B607F4B1E9FA4537802C092F3EBFADCC"/>
    <w:rsid w:val="00CB0B0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A4E88061872496184D1C3D2B5F380AE">
    <w:name w:val="3A4E88061872496184D1C3D2B5F380AE"/>
    <w:rsid w:val="00CB0B0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F932D0ED61048EB93525CF51FD2095C">
    <w:name w:val="9F932D0ED61048EB93525CF51FD2095C"/>
    <w:rsid w:val="00CB0B0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18F1ACCED904650A61B310587C4B7D0">
    <w:name w:val="C18F1ACCED904650A61B310587C4B7D0"/>
    <w:rsid w:val="00CB0B0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219DDB334F24A419F13426C14409F31">
    <w:name w:val="C219DDB334F24A419F13426C14409F31"/>
    <w:rsid w:val="00CB0B0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5E27A6B67E34361A383755B3F595136">
    <w:name w:val="75E27A6B67E34361A383755B3F595136"/>
    <w:rsid w:val="00CB0B0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AD6431532F24356B2AE4064EB93512B">
    <w:name w:val="1AD6431532F24356B2AE4064EB93512B"/>
    <w:rsid w:val="00CB0B0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383F4540D0C4F2FA73440AA25C5F8DA1">
    <w:name w:val="1383F4540D0C4F2FA73440AA25C5F8DA1"/>
    <w:rsid w:val="009F34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 w:bidi="en-US"/>
    </w:rPr>
  </w:style>
  <w:style w:type="paragraph" w:customStyle="1" w:styleId="2BFD7F75C07F4C81BF1C71FDA425DA721">
    <w:name w:val="2BFD7F75C07F4C81BF1C71FDA425DA721"/>
    <w:rsid w:val="009F34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 w:bidi="en-US"/>
    </w:rPr>
  </w:style>
  <w:style w:type="paragraph" w:customStyle="1" w:styleId="0AC16E12B838466DBBB575F28138DD6B1">
    <w:name w:val="0AC16E12B838466DBBB575F28138DD6B1"/>
    <w:rsid w:val="009F34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 w:bidi="en-US"/>
    </w:rPr>
  </w:style>
  <w:style w:type="paragraph" w:customStyle="1" w:styleId="748444D56BEA4F239DB12015F005A5B81">
    <w:name w:val="748444D56BEA4F239DB12015F005A5B81"/>
    <w:rsid w:val="009F34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 w:bidi="en-US"/>
    </w:rPr>
  </w:style>
  <w:style w:type="paragraph" w:customStyle="1" w:styleId="395B359DA80A486680FFB91A229A29161">
    <w:name w:val="395B359DA80A486680FFB91A229A29161"/>
    <w:rsid w:val="009F34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 w:bidi="en-US"/>
    </w:rPr>
  </w:style>
  <w:style w:type="paragraph" w:customStyle="1" w:styleId="D36E9E46AB8E4068B4C7AB2E7EEA7C6A1">
    <w:name w:val="D36E9E46AB8E4068B4C7AB2E7EEA7C6A1"/>
    <w:rsid w:val="009F34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 w:bidi="en-US"/>
    </w:rPr>
  </w:style>
  <w:style w:type="paragraph" w:customStyle="1" w:styleId="2752D8E1069A4D72A27B6F4327EBA5171">
    <w:name w:val="2752D8E1069A4D72A27B6F4327EBA5171"/>
    <w:rsid w:val="009F34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 w:bidi="en-US"/>
    </w:rPr>
  </w:style>
  <w:style w:type="paragraph" w:customStyle="1" w:styleId="06A5823B5FDD4F6AA5FCF19986E556581">
    <w:name w:val="06A5823B5FDD4F6AA5FCF19986E556581"/>
    <w:rsid w:val="009F34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 w:bidi="en-US"/>
    </w:rPr>
  </w:style>
  <w:style w:type="paragraph" w:customStyle="1" w:styleId="DA0ED50423AA43D3B4F80CE775C370A71">
    <w:name w:val="DA0ED50423AA43D3B4F80CE775C370A71"/>
    <w:rsid w:val="009F34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 w:bidi="en-US"/>
    </w:rPr>
  </w:style>
  <w:style w:type="paragraph" w:customStyle="1" w:styleId="F72CB9B7C4014E1D86F1731B4AD593501">
    <w:name w:val="F72CB9B7C4014E1D86F1731B4AD593501"/>
    <w:rsid w:val="009F34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 w:bidi="en-US"/>
    </w:rPr>
  </w:style>
  <w:style w:type="paragraph" w:customStyle="1" w:styleId="9F2DA83337F845E79CAC7A45BC61F81C1">
    <w:name w:val="9F2DA83337F845E79CAC7A45BC61F81C1"/>
    <w:rsid w:val="009F34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 w:bidi="en-US"/>
    </w:rPr>
  </w:style>
  <w:style w:type="paragraph" w:customStyle="1" w:styleId="52D3344CFA86402A973047898E76F1CD1">
    <w:name w:val="52D3344CFA86402A973047898E76F1CD1"/>
    <w:rsid w:val="009F34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 w:bidi="en-US"/>
    </w:rPr>
  </w:style>
  <w:style w:type="paragraph" w:customStyle="1" w:styleId="B47080BD915642FF867A1AEC67A4DED01">
    <w:name w:val="B47080BD915642FF867A1AEC67A4DED01"/>
    <w:rsid w:val="009F34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 w:bidi="en-US"/>
    </w:rPr>
  </w:style>
  <w:style w:type="paragraph" w:customStyle="1" w:styleId="3226A26248484F7196BDBC0FE68171FE1">
    <w:name w:val="3226A26248484F7196BDBC0FE68171FE1"/>
    <w:rsid w:val="009F34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 w:bidi="en-US"/>
    </w:rPr>
  </w:style>
  <w:style w:type="paragraph" w:customStyle="1" w:styleId="1A9611E180A7410792779C2ED3A178731">
    <w:name w:val="1A9611E180A7410792779C2ED3A178731"/>
    <w:rsid w:val="009F34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 w:bidi="en-US"/>
    </w:rPr>
  </w:style>
  <w:style w:type="paragraph" w:customStyle="1" w:styleId="A499582937664CD7AA2F91740BDD03031">
    <w:name w:val="A499582937664CD7AA2F91740BDD03031"/>
    <w:rsid w:val="009F34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 w:bidi="en-US"/>
    </w:rPr>
  </w:style>
  <w:style w:type="paragraph" w:customStyle="1" w:styleId="7C53CE5E9CDE419E81D7F1E1F0D7298B1">
    <w:name w:val="7C53CE5E9CDE419E81D7F1E1F0D7298B1"/>
    <w:rsid w:val="009F34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 w:bidi="en-US"/>
    </w:rPr>
  </w:style>
  <w:style w:type="paragraph" w:customStyle="1" w:styleId="AE6B4D93150B495E8A01967714012E801">
    <w:name w:val="AE6B4D93150B495E8A01967714012E801"/>
    <w:rsid w:val="009F34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 w:bidi="en-US"/>
    </w:rPr>
  </w:style>
  <w:style w:type="paragraph" w:customStyle="1" w:styleId="F5E25FB8F6F0425AADF6B4E8A6D5B7B9">
    <w:name w:val="F5E25FB8F6F0425AADF6B4E8A6D5B7B9"/>
    <w:rsid w:val="00CF7932"/>
  </w:style>
  <w:style w:type="paragraph" w:customStyle="1" w:styleId="9EB8C13972F246748B8DDC58AF31193F">
    <w:name w:val="9EB8C13972F246748B8DDC58AF31193F"/>
    <w:rsid w:val="00CF7932"/>
  </w:style>
  <w:style w:type="paragraph" w:customStyle="1" w:styleId="8468F8FE4D71410D8642CF386E996FC9">
    <w:name w:val="8468F8FE4D71410D8642CF386E996FC9"/>
    <w:rsid w:val="00CF7932"/>
  </w:style>
  <w:style w:type="paragraph" w:customStyle="1" w:styleId="7B2E7B3BA9F04E8B98E0287376BA8537">
    <w:name w:val="7B2E7B3BA9F04E8B98E0287376BA8537"/>
    <w:rsid w:val="00CF7932"/>
  </w:style>
  <w:style w:type="paragraph" w:customStyle="1" w:styleId="449633DE29EC4398B5DC8103CF6AD2C5">
    <w:name w:val="449633DE29EC4398B5DC8103CF6AD2C5"/>
    <w:rsid w:val="00CF7932"/>
  </w:style>
  <w:style w:type="paragraph" w:customStyle="1" w:styleId="165343F08D144C7BAA2055CE19153006">
    <w:name w:val="165343F08D144C7BAA2055CE19153006"/>
    <w:rsid w:val="00CF7932"/>
  </w:style>
  <w:style w:type="paragraph" w:customStyle="1" w:styleId="EEC6E175DA0446B6946B0516D270A0E7">
    <w:name w:val="EEC6E175DA0446B6946B0516D270A0E7"/>
    <w:rsid w:val="00CF793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95E9C6-5FAD-49A6-8620-BF18B374F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609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OMH</dc:creator>
  <cp:keywords/>
  <dc:description/>
  <cp:lastModifiedBy>Polák, Ondrej</cp:lastModifiedBy>
  <cp:revision>9</cp:revision>
  <dcterms:created xsi:type="dcterms:W3CDTF">2025-03-04T08:23:00Z</dcterms:created>
  <dcterms:modified xsi:type="dcterms:W3CDTF">2025-03-17T17:20:00Z</dcterms:modified>
</cp:coreProperties>
</file>