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ED8CF" w14:textId="77777777" w:rsidR="003B04C2" w:rsidRPr="003B04C2" w:rsidRDefault="003B04C2" w:rsidP="003B04C2">
      <w:pPr>
        <w:widowControl w:val="0"/>
        <w:autoSpaceDE w:val="0"/>
        <w:autoSpaceDN w:val="0"/>
        <w:spacing w:after="0" w:line="275" w:lineRule="exact"/>
        <w:ind w:right="1155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VZOR</w:t>
      </w:r>
      <w:r w:rsidRPr="003B04C2">
        <w:rPr>
          <w:rFonts w:ascii="Arial" w:eastAsia="Arial" w:hAnsi="Arial" w:cs="Arial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spacing w:val="-2"/>
          <w:w w:val="90"/>
          <w:kern w:val="0"/>
          <w:sz w:val="24"/>
          <w:szCs w:val="24"/>
          <w14:ligatures w14:val="none"/>
        </w:rPr>
        <w:t>STANOVISKA</w:t>
      </w:r>
    </w:p>
    <w:p w14:paraId="49A066D9" w14:textId="77777777" w:rsidR="003B04C2" w:rsidRPr="003B04C2" w:rsidRDefault="003B04C2" w:rsidP="003B04C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</w:p>
    <w:p w14:paraId="2996712B" w14:textId="77777777" w:rsidR="003B04C2" w:rsidRPr="003B04C2" w:rsidRDefault="003B04C2" w:rsidP="003B04C2">
      <w:pPr>
        <w:widowControl w:val="0"/>
        <w:tabs>
          <w:tab w:val="left" w:leader="dot" w:pos="6858"/>
        </w:tabs>
        <w:autoSpaceDE w:val="0"/>
        <w:autoSpaceDN w:val="0"/>
        <w:spacing w:after="0" w:line="240" w:lineRule="auto"/>
        <w:ind w:right="1155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STANOVISKO</w:t>
      </w:r>
      <w:r w:rsidRPr="003B04C2">
        <w:rPr>
          <w:rFonts w:ascii="Arial" w:eastAsia="Arial" w:hAnsi="Arial" w:cs="Arial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HLAVNEHO</w:t>
      </w:r>
      <w:r w:rsidRPr="003B04C2">
        <w:rPr>
          <w:rFonts w:ascii="Arial" w:eastAsia="Arial" w:hAnsi="Arial" w:cs="Arial"/>
          <w:b/>
          <w:spacing w:val="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KONTROLÓRA</w:t>
      </w:r>
      <w:r w:rsidRPr="003B04C2">
        <w:rPr>
          <w:rFonts w:ascii="Arial" w:eastAsia="Arial" w:hAnsi="Arial" w:cs="Arial"/>
          <w:b/>
          <w:spacing w:val="4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spacing w:val="-2"/>
          <w:w w:val="80"/>
          <w:kern w:val="0"/>
          <w:sz w:val="24"/>
          <w:szCs w:val="24"/>
          <w14:ligatures w14:val="none"/>
        </w:rPr>
        <w:t>MESTA/OBCE/VÚC</w:t>
      </w:r>
      <w:r w:rsidRPr="003B04C2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ab/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K</w:t>
      </w:r>
      <w:r w:rsidRPr="003B04C2">
        <w:rPr>
          <w:rFonts w:ascii="Arial" w:eastAsia="Arial" w:hAnsi="Arial" w:cs="Arial"/>
          <w:b/>
          <w:spacing w:val="-5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spacing w:val="-2"/>
          <w:w w:val="90"/>
          <w:kern w:val="0"/>
          <w:sz w:val="24"/>
          <w:szCs w:val="24"/>
          <w14:ligatures w14:val="none"/>
        </w:rPr>
        <w:t>DODRŽIAVANIU</w:t>
      </w:r>
    </w:p>
    <w:p w14:paraId="0B804C66" w14:textId="77777777" w:rsidR="003B04C2" w:rsidRPr="003B04C2" w:rsidRDefault="003B04C2" w:rsidP="003B04C2">
      <w:pPr>
        <w:widowControl w:val="0"/>
        <w:autoSpaceDE w:val="0"/>
        <w:autoSpaceDN w:val="0"/>
        <w:spacing w:after="0" w:line="240" w:lineRule="auto"/>
        <w:ind w:right="1162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PODMIENOK</w:t>
      </w:r>
      <w:r w:rsidRPr="003B04C2">
        <w:rPr>
          <w:rFonts w:ascii="Arial" w:eastAsia="Arial" w:hAnsi="Arial" w:cs="Arial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NA</w:t>
      </w:r>
      <w:r w:rsidRPr="003B04C2">
        <w:rPr>
          <w:rFonts w:ascii="Arial" w:eastAsia="Arial" w:hAnsi="Arial" w:cs="Arial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PRIJATIE</w:t>
      </w:r>
      <w:r w:rsidRPr="003B04C2">
        <w:rPr>
          <w:rFonts w:ascii="Arial" w:eastAsia="Arial" w:hAnsi="Arial" w:cs="Arial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NÁVRATNÝCH</w:t>
      </w:r>
      <w:r w:rsidRPr="003B04C2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ZDROJOV</w:t>
      </w:r>
      <w:r w:rsidRPr="003B04C2">
        <w:rPr>
          <w:rFonts w:ascii="Arial" w:eastAsia="Arial" w:hAnsi="Arial" w:cs="Arial"/>
          <w:b/>
          <w:spacing w:val="1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spacing w:val="-2"/>
          <w:w w:val="80"/>
          <w:kern w:val="0"/>
          <w:sz w:val="24"/>
          <w:szCs w:val="24"/>
          <w14:ligatures w14:val="none"/>
        </w:rPr>
        <w:t>FINANCOVANIA*</w:t>
      </w:r>
    </w:p>
    <w:p w14:paraId="53FFAD5C" w14:textId="77777777" w:rsidR="003B04C2" w:rsidRPr="003B04C2" w:rsidRDefault="003B04C2" w:rsidP="003B04C2">
      <w:pPr>
        <w:widowControl w:val="0"/>
        <w:autoSpaceDE w:val="0"/>
        <w:autoSpaceDN w:val="0"/>
        <w:spacing w:before="272" w:after="0" w:line="240" w:lineRule="auto"/>
        <w:ind w:left="258" w:right="1418"/>
        <w:jc w:val="both"/>
        <w:rPr>
          <w:rFonts w:ascii="Arial" w:eastAsia="Arial" w:hAnsi="Arial" w:cs="Arial"/>
          <w:i/>
          <w:kern w:val="0"/>
          <w:sz w:val="18"/>
          <w:szCs w:val="18"/>
          <w14:ligatures w14:val="none"/>
        </w:rPr>
      </w:pPr>
      <w:r w:rsidRPr="003B04C2">
        <w:rPr>
          <w:rFonts w:ascii="Arial" w:eastAsia="Arial" w:hAnsi="Arial" w:cs="Arial"/>
          <w:i/>
          <w:w w:val="80"/>
          <w:kern w:val="0"/>
          <w:sz w:val="18"/>
          <w:szCs w:val="18"/>
          <w14:ligatures w14:val="none"/>
        </w:rPr>
        <w:t>(Hlavný kontrolór** predkladá stanovisko Environmentálnemu fondu a rovnako zastupiteľstvu, ktoré ho berie na vedomie pri schvaľovaní</w:t>
      </w:r>
      <w:r w:rsidRPr="003B04C2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 xml:space="preserve"> úverového</w:t>
      </w:r>
      <w:r w:rsidRPr="003B04C2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3B04C2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rámca</w:t>
      </w:r>
      <w:r w:rsidRPr="003B04C2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3B04C2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a</w:t>
      </w:r>
      <w:r w:rsidRPr="003B04C2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3B04C2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tiež Úveru</w:t>
      </w:r>
      <w:r w:rsidRPr="003B04C2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3B04C2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od</w:t>
      </w:r>
      <w:r w:rsidRPr="003B04C2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3B04C2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Environmentálneho</w:t>
      </w:r>
      <w:r w:rsidRPr="003B04C2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3B04C2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fondu)</w:t>
      </w:r>
    </w:p>
    <w:p w14:paraId="12AA8721" w14:textId="77777777" w:rsidR="003B04C2" w:rsidRPr="003B04C2" w:rsidRDefault="003B04C2" w:rsidP="003B04C2">
      <w:pPr>
        <w:widowControl w:val="0"/>
        <w:autoSpaceDE w:val="0"/>
        <w:autoSpaceDN w:val="0"/>
        <w:spacing w:before="207" w:after="0" w:line="240" w:lineRule="auto"/>
        <w:ind w:left="258" w:right="1421"/>
        <w:jc w:val="both"/>
        <w:rPr>
          <w:rFonts w:ascii="Arial" w:eastAsia="Arial" w:hAnsi="Arial" w:cs="Arial"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Podľa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§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17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ods.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9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zákona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č.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583/2004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Z.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z.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o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rozpočtových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pravidlách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územnej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samosprávy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a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o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 xml:space="preserve">zmene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a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doplnení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niektorých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zákonov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v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znení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neskorších</w:t>
      </w:r>
      <w:r w:rsidRPr="003B04C2">
        <w:rPr>
          <w:rFonts w:ascii="Arial" w:eastAsia="Arial" w:hAnsi="Arial" w:cs="Arial"/>
          <w:spacing w:val="-5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predpisov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(ďalej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len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„zákon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č.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583/2004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Z.</w:t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 xml:space="preserve">z.“) 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 xml:space="preserve">dodržanie podmienok na prijatie návratných zdrojov financovania preveruje pred ich prijatím hlavný </w:t>
      </w:r>
      <w:r w:rsidRPr="003B04C2">
        <w:rPr>
          <w:rFonts w:ascii="Arial" w:eastAsia="Arial" w:hAnsi="Arial" w:cs="Arial"/>
          <w:w w:val="90"/>
          <w:kern w:val="0"/>
          <w:sz w:val="24"/>
          <w:szCs w:val="24"/>
          <w14:ligatures w14:val="none"/>
        </w:rPr>
        <w:t>kontrolór obce.</w:t>
      </w:r>
    </w:p>
    <w:p w14:paraId="330EB543" w14:textId="77777777" w:rsidR="003B04C2" w:rsidRPr="003B04C2" w:rsidRDefault="003B04C2" w:rsidP="003B04C2">
      <w:pPr>
        <w:widowControl w:val="0"/>
        <w:autoSpaceDE w:val="0"/>
        <w:autoSpaceDN w:val="0"/>
        <w:spacing w:before="273" w:after="0" w:line="240" w:lineRule="auto"/>
        <w:ind w:left="258"/>
        <w:rPr>
          <w:rFonts w:ascii="Arial" w:eastAsia="Arial" w:hAnsi="Arial" w:cs="Arial"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Forma</w:t>
      </w:r>
      <w:r w:rsidRPr="003B04C2">
        <w:rPr>
          <w:rFonts w:ascii="Arial" w:eastAsia="Arial" w:hAnsi="Arial" w:cs="Arial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Úveru:</w:t>
      </w:r>
      <w:r w:rsidRPr="003B04C2">
        <w:rPr>
          <w:rFonts w:ascii="Arial" w:eastAsia="Arial" w:hAnsi="Arial" w:cs="Arial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splátkový</w:t>
      </w:r>
      <w:r w:rsidRPr="003B04C2">
        <w:rPr>
          <w:rFonts w:ascii="Arial" w:eastAsia="Arial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úver</w:t>
      </w:r>
      <w:r w:rsidRPr="003B04C2">
        <w:rPr>
          <w:rFonts w:ascii="Arial" w:eastAsia="Arial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od</w:t>
      </w:r>
      <w:r w:rsidRPr="003B04C2">
        <w:rPr>
          <w:rFonts w:ascii="Arial" w:eastAsia="Arial" w:hAnsi="Arial" w:cs="Arial"/>
          <w:spacing w:val="-4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Environmentálneho</w:t>
      </w:r>
      <w:r w:rsidRPr="003B04C2">
        <w:rPr>
          <w:rFonts w:ascii="Arial" w:eastAsia="Arial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80"/>
          <w:kern w:val="0"/>
          <w:sz w:val="24"/>
          <w:szCs w:val="24"/>
          <w14:ligatures w14:val="none"/>
        </w:rPr>
        <w:t>fondu</w:t>
      </w:r>
    </w:p>
    <w:p w14:paraId="564C8EA0" w14:textId="77777777" w:rsidR="003B04C2" w:rsidRPr="003B04C2" w:rsidRDefault="003B04C2" w:rsidP="003B04C2">
      <w:pPr>
        <w:keepNext/>
        <w:keepLines/>
        <w:widowControl w:val="0"/>
        <w:autoSpaceDE w:val="0"/>
        <w:autoSpaceDN w:val="0"/>
        <w:spacing w:before="1" w:after="80" w:line="275" w:lineRule="exact"/>
        <w:outlineLvl w:val="1"/>
        <w:rPr>
          <w:rFonts w:ascii="Arial" w:eastAsiaTheme="majorEastAsia" w:hAnsi="Arial" w:cs="Arial"/>
          <w:b/>
          <w:bCs/>
          <w:kern w:val="0"/>
          <w:sz w:val="24"/>
          <w:szCs w:val="24"/>
          <w14:ligatures w14:val="none"/>
        </w:rPr>
      </w:pPr>
      <w:r w:rsidRPr="003B04C2">
        <w:rPr>
          <w:rFonts w:ascii="Arial" w:eastAsiaTheme="majorEastAsia" w:hAnsi="Arial" w:cs="Arial"/>
          <w:b/>
          <w:bCs/>
          <w:w w:val="80"/>
          <w:kern w:val="0"/>
          <w:sz w:val="24"/>
          <w:szCs w:val="24"/>
          <w14:ligatures w14:val="none"/>
        </w:rPr>
        <w:t xml:space="preserve">     Účel</w:t>
      </w:r>
      <w:r w:rsidRPr="003B04C2">
        <w:rPr>
          <w:rFonts w:ascii="Arial" w:eastAsiaTheme="majorEastAsia" w:hAnsi="Arial" w:cs="Arial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Theme="majorEastAsia" w:hAnsi="Arial" w:cs="Arial"/>
          <w:b/>
          <w:bCs/>
          <w:w w:val="80"/>
          <w:kern w:val="0"/>
          <w:sz w:val="24"/>
          <w:szCs w:val="24"/>
          <w14:ligatures w14:val="none"/>
        </w:rPr>
        <w:t>prijatia</w:t>
      </w:r>
      <w:r w:rsidRPr="003B04C2">
        <w:rPr>
          <w:rFonts w:ascii="Arial" w:eastAsiaTheme="majorEastAsia" w:hAnsi="Arial" w:cs="Arial"/>
          <w:b/>
          <w:bCs/>
          <w:spacing w:val="-7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Theme="majorEastAsia" w:hAnsi="Arial" w:cs="Arial"/>
          <w:b/>
          <w:bCs/>
          <w:w w:val="80"/>
          <w:kern w:val="0"/>
          <w:sz w:val="24"/>
          <w:szCs w:val="24"/>
          <w14:ligatures w14:val="none"/>
        </w:rPr>
        <w:t>a</w:t>
      </w:r>
      <w:r w:rsidRPr="003B04C2">
        <w:rPr>
          <w:rFonts w:ascii="Arial" w:eastAsiaTheme="majorEastAsia" w:hAnsi="Arial" w:cs="Arial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Theme="majorEastAsia" w:hAnsi="Arial" w:cs="Arial"/>
          <w:b/>
          <w:bCs/>
          <w:w w:val="80"/>
          <w:kern w:val="0"/>
          <w:sz w:val="24"/>
          <w:szCs w:val="24"/>
          <w14:ligatures w14:val="none"/>
        </w:rPr>
        <w:t>použitia</w:t>
      </w:r>
      <w:r w:rsidRPr="003B04C2">
        <w:rPr>
          <w:rFonts w:ascii="Arial" w:eastAsiaTheme="majorEastAsia" w:hAnsi="Arial" w:cs="Arial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Theme="majorEastAsia" w:hAnsi="Arial" w:cs="Arial"/>
          <w:b/>
          <w:bCs/>
          <w:spacing w:val="-2"/>
          <w:w w:val="80"/>
          <w:kern w:val="0"/>
          <w:sz w:val="24"/>
          <w:szCs w:val="24"/>
          <w14:ligatures w14:val="none"/>
        </w:rPr>
        <w:t>Úveru:</w:t>
      </w:r>
    </w:p>
    <w:p w14:paraId="52086E4F" w14:textId="77777777" w:rsidR="003B04C2" w:rsidRPr="003B04C2" w:rsidRDefault="003B04C2" w:rsidP="003B04C2">
      <w:pPr>
        <w:widowControl w:val="0"/>
        <w:autoSpaceDE w:val="0"/>
        <w:autoSpaceDN w:val="0"/>
        <w:spacing w:after="0" w:line="275" w:lineRule="exact"/>
        <w:ind w:left="258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Výška</w:t>
      </w:r>
      <w:r w:rsidRPr="003B04C2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spacing w:val="-2"/>
          <w:w w:val="90"/>
          <w:kern w:val="0"/>
          <w:sz w:val="24"/>
          <w:szCs w:val="24"/>
          <w14:ligatures w14:val="none"/>
        </w:rPr>
        <w:t>Úveru:</w:t>
      </w:r>
    </w:p>
    <w:p w14:paraId="287CB2E7" w14:textId="77777777" w:rsidR="003B04C2" w:rsidRPr="003B04C2" w:rsidRDefault="003B04C2" w:rsidP="003B04C2">
      <w:pPr>
        <w:widowControl w:val="0"/>
        <w:tabs>
          <w:tab w:val="left" w:leader="dot" w:pos="5008"/>
        </w:tabs>
        <w:autoSpaceDE w:val="0"/>
        <w:autoSpaceDN w:val="0"/>
        <w:spacing w:after="0" w:line="240" w:lineRule="auto"/>
        <w:ind w:left="258"/>
        <w:rPr>
          <w:rFonts w:ascii="Arial" w:eastAsia="Arial" w:hAnsi="Arial" w:cs="Arial"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Úroková</w:t>
      </w:r>
      <w:r w:rsidRPr="003B04C2">
        <w:rPr>
          <w:rFonts w:ascii="Arial" w:eastAsia="Arial" w:hAnsi="Arial" w:cs="Arial"/>
          <w:b/>
          <w:spacing w:val="-3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sadzba:</w:t>
      </w:r>
      <w:r w:rsidRPr="003B04C2">
        <w:rPr>
          <w:rFonts w:ascii="Arial" w:eastAsia="Arial" w:hAnsi="Arial" w:cs="Arial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fixná</w:t>
      </w:r>
      <w:r w:rsidRPr="003B04C2">
        <w:rPr>
          <w:rFonts w:ascii="Arial" w:eastAsia="Arial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úroková</w:t>
      </w:r>
      <w:r w:rsidRPr="003B04C2">
        <w:rPr>
          <w:rFonts w:ascii="Arial" w:eastAsia="Arial" w:hAnsi="Arial" w:cs="Arial"/>
          <w:spacing w:val="-3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sadzba</w:t>
      </w:r>
      <w:r w:rsidRPr="003B04C2">
        <w:rPr>
          <w:rFonts w:ascii="Arial" w:eastAsia="Arial" w:hAnsi="Arial" w:cs="Arial"/>
          <w:spacing w:val="-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vo</w:t>
      </w:r>
      <w:r w:rsidRPr="003B04C2">
        <w:rPr>
          <w:rFonts w:ascii="Arial" w:eastAsia="Arial" w:hAnsi="Arial" w:cs="Arial"/>
          <w:spacing w:val="-2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80"/>
          <w:kern w:val="0"/>
          <w:sz w:val="24"/>
          <w:szCs w:val="24"/>
          <w14:ligatures w14:val="none"/>
        </w:rPr>
        <w:t>výške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ab/>
      </w:r>
      <w:r w:rsidRPr="003B04C2">
        <w:rPr>
          <w:rFonts w:ascii="Arial" w:eastAsia="Arial" w:hAnsi="Arial" w:cs="Arial"/>
          <w:color w:val="000000"/>
          <w:w w:val="80"/>
          <w:kern w:val="0"/>
          <w:sz w:val="24"/>
          <w:szCs w:val="24"/>
          <w:highlight w:val="yellow"/>
          <w14:ligatures w14:val="none"/>
        </w:rPr>
        <w:t>%</w:t>
      </w:r>
      <w:r w:rsidRPr="003B04C2">
        <w:rPr>
          <w:rFonts w:ascii="Arial" w:eastAsia="Arial" w:hAnsi="Arial" w:cs="Arial"/>
          <w:color w:val="000000"/>
          <w:spacing w:val="-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color w:val="000000"/>
          <w:w w:val="80"/>
          <w:kern w:val="0"/>
          <w:sz w:val="24"/>
          <w:szCs w:val="24"/>
          <w14:ligatures w14:val="none"/>
        </w:rPr>
        <w:t>p.</w:t>
      </w:r>
      <w:r w:rsidRPr="003B04C2">
        <w:rPr>
          <w:rFonts w:ascii="Arial" w:eastAsia="Arial" w:hAnsi="Arial" w:cs="Arial"/>
          <w:color w:val="000000"/>
          <w:spacing w:val="-7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color w:val="000000"/>
          <w:w w:val="80"/>
          <w:kern w:val="0"/>
          <w:sz w:val="24"/>
          <w:szCs w:val="24"/>
          <w14:ligatures w14:val="none"/>
        </w:rPr>
        <w:t>a.</w:t>
      </w:r>
      <w:r w:rsidRPr="003B04C2">
        <w:rPr>
          <w:rFonts w:ascii="Arial" w:eastAsia="Arial" w:hAnsi="Arial" w:cs="Arial"/>
          <w:color w:val="000000"/>
          <w:spacing w:val="-6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color w:val="000000"/>
          <w:w w:val="80"/>
          <w:kern w:val="0"/>
          <w:sz w:val="24"/>
          <w:szCs w:val="24"/>
          <w14:ligatures w14:val="none"/>
        </w:rPr>
        <w:t>do</w:t>
      </w:r>
      <w:r w:rsidRPr="003B04C2">
        <w:rPr>
          <w:rFonts w:ascii="Arial" w:eastAsia="Arial" w:hAnsi="Arial" w:cs="Arial"/>
          <w:color w:val="000000"/>
          <w:spacing w:val="-6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color w:val="000000"/>
          <w:w w:val="80"/>
          <w:kern w:val="0"/>
          <w:sz w:val="24"/>
          <w:szCs w:val="24"/>
          <w14:ligatures w14:val="none"/>
        </w:rPr>
        <w:t>konca</w:t>
      </w:r>
      <w:r w:rsidRPr="003B04C2">
        <w:rPr>
          <w:rFonts w:ascii="Arial" w:eastAsia="Arial" w:hAnsi="Arial" w:cs="Arial"/>
          <w:color w:val="000000"/>
          <w:spacing w:val="-6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color w:val="000000"/>
          <w:w w:val="80"/>
          <w:kern w:val="0"/>
          <w:sz w:val="24"/>
          <w:szCs w:val="24"/>
          <w14:ligatures w14:val="none"/>
        </w:rPr>
        <w:t>splatnosti</w:t>
      </w:r>
      <w:r w:rsidRPr="003B04C2">
        <w:rPr>
          <w:rFonts w:ascii="Arial" w:eastAsia="Arial" w:hAnsi="Arial" w:cs="Arial"/>
          <w:color w:val="000000"/>
          <w:spacing w:val="-7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color w:val="000000"/>
          <w:spacing w:val="-2"/>
          <w:w w:val="80"/>
          <w:kern w:val="0"/>
          <w:sz w:val="24"/>
          <w:szCs w:val="24"/>
          <w14:ligatures w14:val="none"/>
        </w:rPr>
        <w:t>úveru</w:t>
      </w:r>
    </w:p>
    <w:p w14:paraId="52E81877" w14:textId="77777777" w:rsidR="003B04C2" w:rsidRPr="003B04C2" w:rsidRDefault="003B04C2" w:rsidP="003B04C2">
      <w:pPr>
        <w:keepNext/>
        <w:keepLines/>
        <w:widowControl w:val="0"/>
        <w:autoSpaceDE w:val="0"/>
        <w:autoSpaceDN w:val="0"/>
        <w:spacing w:before="160" w:after="80" w:line="240" w:lineRule="auto"/>
        <w:outlineLvl w:val="1"/>
        <w:rPr>
          <w:rFonts w:ascii="Arial" w:eastAsiaTheme="majorEastAsia" w:hAnsi="Arial" w:cs="Arial"/>
          <w:b/>
          <w:bCs/>
          <w:color w:val="0F4761" w:themeColor="accent1" w:themeShade="BF"/>
          <w:kern w:val="0"/>
          <w:sz w:val="24"/>
          <w:szCs w:val="24"/>
          <w14:ligatures w14:val="none"/>
        </w:rPr>
      </w:pPr>
      <w:r w:rsidRPr="003B04C2">
        <w:rPr>
          <w:rFonts w:ascii="Arial" w:eastAsiaTheme="majorEastAsia" w:hAnsi="Arial" w:cs="Arial"/>
          <w:color w:val="0F4761" w:themeColor="accent1" w:themeShade="BF"/>
          <w:w w:val="80"/>
          <w:kern w:val="0"/>
          <w:sz w:val="24"/>
          <w:szCs w:val="24"/>
          <w14:ligatures w14:val="none"/>
        </w:rPr>
        <w:t xml:space="preserve">     </w:t>
      </w:r>
      <w:r w:rsidRPr="003B04C2">
        <w:rPr>
          <w:rFonts w:ascii="Arial" w:eastAsiaTheme="majorEastAsia" w:hAnsi="Arial" w:cs="Arial"/>
          <w:b/>
          <w:bCs/>
          <w:w w:val="80"/>
          <w:kern w:val="0"/>
          <w:sz w:val="24"/>
          <w:szCs w:val="24"/>
          <w14:ligatures w14:val="none"/>
        </w:rPr>
        <w:t>Doba</w:t>
      </w:r>
      <w:r w:rsidRPr="003B04C2">
        <w:rPr>
          <w:rFonts w:ascii="Arial" w:eastAsiaTheme="majorEastAsia" w:hAnsi="Arial" w:cs="Arial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Theme="majorEastAsia" w:hAnsi="Arial" w:cs="Arial"/>
          <w:b/>
          <w:bCs/>
          <w:spacing w:val="-2"/>
          <w:w w:val="90"/>
          <w:kern w:val="0"/>
          <w:sz w:val="24"/>
          <w:szCs w:val="24"/>
          <w14:ligatures w14:val="none"/>
        </w:rPr>
        <w:t>splácania:</w:t>
      </w:r>
    </w:p>
    <w:p w14:paraId="2CFF7130" w14:textId="77777777" w:rsidR="003B04C2" w:rsidRPr="003B04C2" w:rsidRDefault="003B04C2" w:rsidP="003B04C2">
      <w:pPr>
        <w:widowControl w:val="0"/>
        <w:autoSpaceDE w:val="0"/>
        <w:autoSpaceDN w:val="0"/>
        <w:spacing w:after="0" w:line="240" w:lineRule="auto"/>
        <w:ind w:left="258"/>
        <w:rPr>
          <w:rFonts w:ascii="Arial" w:eastAsia="Arial" w:hAnsi="Arial" w:cs="Arial"/>
          <w:b/>
          <w:spacing w:val="-2"/>
          <w:w w:val="80"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Očakávaná</w:t>
      </w:r>
      <w:r w:rsidRPr="003B04C2">
        <w:rPr>
          <w:rFonts w:ascii="Arial" w:eastAsia="Arial" w:hAnsi="Arial" w:cs="Arial"/>
          <w:b/>
          <w:spacing w:val="1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výška</w:t>
      </w:r>
      <w:r w:rsidRPr="003B04C2">
        <w:rPr>
          <w:rFonts w:ascii="Arial" w:eastAsia="Arial" w:hAnsi="Arial" w:cs="Arial"/>
          <w:b/>
          <w:spacing w:val="1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ročnej</w:t>
      </w:r>
      <w:r w:rsidRPr="003B04C2">
        <w:rPr>
          <w:rFonts w:ascii="Arial" w:eastAsia="Arial" w:hAnsi="Arial" w:cs="Arial"/>
          <w:b/>
          <w:spacing w:val="3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spacing w:val="-2"/>
          <w:w w:val="80"/>
          <w:kern w:val="0"/>
          <w:sz w:val="24"/>
          <w:szCs w:val="24"/>
          <w14:ligatures w14:val="none"/>
        </w:rPr>
        <w:t xml:space="preserve">splátky: </w:t>
      </w:r>
    </w:p>
    <w:p w14:paraId="5EA5FDC0" w14:textId="77777777" w:rsidR="003B04C2" w:rsidRPr="003B04C2" w:rsidRDefault="003B04C2" w:rsidP="003B04C2">
      <w:pPr>
        <w:widowControl w:val="0"/>
        <w:autoSpaceDE w:val="0"/>
        <w:autoSpaceDN w:val="0"/>
        <w:spacing w:after="0" w:line="240" w:lineRule="auto"/>
        <w:ind w:left="966" w:firstLine="450"/>
        <w:rPr>
          <w:rFonts w:ascii="Arial" w:eastAsia="Arial" w:hAnsi="Arial" w:cs="Arial"/>
          <w:b/>
          <w:spacing w:val="-2"/>
          <w:w w:val="80"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Obec</w:t>
      </w:r>
      <w:r w:rsidRPr="003B04C2">
        <w:rPr>
          <w:rFonts w:ascii="Arial" w:eastAsia="Arial" w:hAnsi="Arial" w:cs="Arial"/>
          <w:spacing w:val="-4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môže</w:t>
      </w:r>
      <w:r w:rsidRPr="003B04C2">
        <w:rPr>
          <w:rFonts w:ascii="Arial" w:eastAsia="Arial" w:hAnsi="Arial" w:cs="Arial"/>
          <w:spacing w:val="-4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na</w:t>
      </w:r>
      <w:r w:rsidRPr="003B04C2">
        <w:rPr>
          <w:rFonts w:ascii="Arial" w:eastAsia="Arial" w:hAnsi="Arial" w:cs="Arial"/>
          <w:spacing w:val="-3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plnenie</w:t>
      </w:r>
      <w:r w:rsidRPr="003B04C2">
        <w:rPr>
          <w:rFonts w:ascii="Arial" w:eastAsia="Arial" w:hAnsi="Arial" w:cs="Arial"/>
          <w:spacing w:val="-4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svojich</w:t>
      </w:r>
      <w:r w:rsidRPr="003B04C2">
        <w:rPr>
          <w:rFonts w:ascii="Arial" w:eastAsia="Arial" w:hAnsi="Arial" w:cs="Arial"/>
          <w:spacing w:val="-4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úloh</w:t>
      </w:r>
      <w:r w:rsidRPr="003B04C2">
        <w:rPr>
          <w:rFonts w:ascii="Arial" w:eastAsia="Arial" w:hAnsi="Arial" w:cs="Arial"/>
          <w:spacing w:val="-3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prijať</w:t>
      </w:r>
      <w:r w:rsidRPr="003B04C2">
        <w:rPr>
          <w:rFonts w:ascii="Arial" w:eastAsia="Arial" w:hAnsi="Arial" w:cs="Arial"/>
          <w:spacing w:val="-5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návratné</w:t>
      </w:r>
      <w:r w:rsidRPr="003B04C2">
        <w:rPr>
          <w:rFonts w:ascii="Arial" w:eastAsia="Arial" w:hAnsi="Arial" w:cs="Arial"/>
          <w:spacing w:val="-4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zdroje</w:t>
      </w:r>
      <w:r w:rsidRPr="003B04C2">
        <w:rPr>
          <w:rFonts w:ascii="Arial" w:eastAsia="Arial" w:hAnsi="Arial" w:cs="Arial"/>
          <w:spacing w:val="-3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financovania,</w:t>
      </w:r>
      <w:r w:rsidRPr="003B04C2">
        <w:rPr>
          <w:rFonts w:ascii="Arial" w:eastAsia="Arial" w:hAnsi="Arial" w:cs="Arial"/>
          <w:spacing w:val="-4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:u w:val="single"/>
          <w14:ligatures w14:val="none"/>
        </w:rPr>
        <w:t>len</w:t>
      </w:r>
      <w:r w:rsidRPr="003B04C2">
        <w:rPr>
          <w:rFonts w:ascii="Arial" w:eastAsia="Arial" w:hAnsi="Arial" w:cs="Arial"/>
          <w:spacing w:val="-6"/>
          <w:kern w:val="0"/>
          <w:sz w:val="24"/>
          <w:szCs w:val="24"/>
          <w:u w:val="single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5"/>
          <w:w w:val="80"/>
          <w:kern w:val="0"/>
          <w:sz w:val="24"/>
          <w:szCs w:val="24"/>
          <w:u w:val="single"/>
          <w14:ligatures w14:val="none"/>
        </w:rPr>
        <w:t>ak:</w:t>
      </w:r>
    </w:p>
    <w:p w14:paraId="21049B40" w14:textId="77777777" w:rsidR="003B04C2" w:rsidRPr="003B04C2" w:rsidRDefault="003B04C2" w:rsidP="003B04C2">
      <w:pPr>
        <w:widowControl w:val="0"/>
        <w:numPr>
          <w:ilvl w:val="0"/>
          <w:numId w:val="1"/>
        </w:numPr>
        <w:tabs>
          <w:tab w:val="left" w:pos="539"/>
          <w:tab w:val="left" w:pos="542"/>
        </w:tabs>
        <w:autoSpaceDE w:val="0"/>
        <w:autoSpaceDN w:val="0"/>
        <w:spacing w:before="276" w:after="0" w:line="240" w:lineRule="auto"/>
        <w:ind w:right="1418"/>
        <w:jc w:val="both"/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 xml:space="preserve">celková suma dlhu obce </w:t>
      </w:r>
      <w:r w:rsidRPr="003B04C2">
        <w:rPr>
          <w:rFonts w:ascii="Arial" w:eastAsia="Arial" w:hAnsi="Arial" w:cs="Arial"/>
          <w:b/>
          <w:bCs/>
          <w:w w:val="80"/>
          <w:kern w:val="0"/>
          <w:sz w:val="24"/>
          <w:szCs w:val="24"/>
          <w14:ligatures w14:val="none"/>
        </w:rPr>
        <w:t xml:space="preserve">neprekročí 60 %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skutočných bežných príjmov predchádzajúceho rozpočtového roka</w:t>
      </w:r>
    </w:p>
    <w:p w14:paraId="48C49A53" w14:textId="77777777" w:rsidR="003B04C2" w:rsidRPr="003B04C2" w:rsidRDefault="003B04C2" w:rsidP="003B04C2">
      <w:pPr>
        <w:widowControl w:val="0"/>
        <w:numPr>
          <w:ilvl w:val="0"/>
          <w:numId w:val="1"/>
        </w:numPr>
        <w:tabs>
          <w:tab w:val="left" w:pos="539"/>
          <w:tab w:val="left" w:pos="542"/>
        </w:tabs>
        <w:autoSpaceDE w:val="0"/>
        <w:autoSpaceDN w:val="0"/>
        <w:spacing w:after="0" w:line="240" w:lineRule="auto"/>
        <w:ind w:right="1411"/>
        <w:jc w:val="both"/>
        <w:rPr>
          <w:rFonts w:ascii="Arial" w:eastAsia="Arial" w:hAnsi="Arial" w:cs="Arial"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 xml:space="preserve">suma splátok návratných zdrojov financovania vrátane úhrady výnosov a suma splátok záväzkov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>z investičných dodávateľských úverov neprekročí v príslušnom rozpočtovom roku</w:t>
      </w:r>
      <w:r w:rsidRPr="003B04C2">
        <w:rPr>
          <w:rFonts w:ascii="Arial" w:eastAsia="Arial" w:hAnsi="Arial" w:cs="Arial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 xml:space="preserve">25 % </w:t>
      </w:r>
      <w:r w:rsidRPr="003B04C2">
        <w:rPr>
          <w:rFonts w:ascii="Arial" w:eastAsia="Arial" w:hAnsi="Arial" w:cs="Arial"/>
          <w:w w:val="80"/>
          <w:kern w:val="0"/>
          <w:sz w:val="24"/>
          <w:szCs w:val="24"/>
          <w14:ligatures w14:val="none"/>
        </w:rPr>
        <w:t xml:space="preserve">skutočných 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>bežných</w:t>
      </w:r>
      <w:r w:rsidRPr="003B04C2">
        <w:rPr>
          <w:rFonts w:ascii="Arial" w:eastAsia="Arial" w:hAnsi="Arial" w:cs="Arial"/>
          <w:spacing w:val="2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>príjmov</w:t>
      </w:r>
      <w:r w:rsidRPr="003B04C2">
        <w:rPr>
          <w:rFonts w:ascii="Arial" w:eastAsia="Arial" w:hAnsi="Arial" w:cs="Arial"/>
          <w:spacing w:val="24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>predchádzajúceho</w:t>
      </w:r>
      <w:r w:rsidRPr="003B04C2">
        <w:rPr>
          <w:rFonts w:ascii="Arial" w:eastAsia="Arial" w:hAnsi="Arial" w:cs="Arial"/>
          <w:spacing w:val="2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>rozpočtového</w:t>
      </w:r>
      <w:r w:rsidRPr="003B04C2">
        <w:rPr>
          <w:rFonts w:ascii="Arial" w:eastAsia="Arial" w:hAnsi="Arial" w:cs="Arial"/>
          <w:spacing w:val="2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>roka</w:t>
      </w:r>
      <w:r w:rsidRPr="003B04C2">
        <w:rPr>
          <w:rFonts w:ascii="Arial" w:eastAsia="Arial" w:hAnsi="Arial" w:cs="Arial"/>
          <w:spacing w:val="29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znížených</w:t>
      </w:r>
      <w:r w:rsidRPr="003B04C2">
        <w:rPr>
          <w:rFonts w:ascii="Arial" w:eastAsia="Arial" w:hAnsi="Arial" w:cs="Arial"/>
          <w:b/>
          <w:spacing w:val="24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o</w:t>
      </w:r>
      <w:r w:rsidRPr="003B04C2">
        <w:rPr>
          <w:rFonts w:ascii="Arial" w:eastAsia="Arial" w:hAnsi="Arial" w:cs="Arial"/>
          <w:b/>
          <w:spacing w:val="24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prostriedky</w:t>
      </w:r>
      <w:r w:rsidRPr="003B04C2">
        <w:rPr>
          <w:rFonts w:ascii="Arial" w:eastAsia="Arial" w:hAnsi="Arial" w:cs="Arial"/>
          <w:b/>
          <w:spacing w:val="2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poskytnuté v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 xml:space="preserve">príslušnom rozpočtovom roku obci alebo vyššiemu územnému celku z rozpočtu iného </w:t>
      </w:r>
      <w:r w:rsidRPr="003B04C2">
        <w:rPr>
          <w:rFonts w:ascii="Arial" w:eastAsia="Arial" w:hAnsi="Arial" w:cs="Arial"/>
          <w:b/>
          <w:w w:val="90"/>
          <w:kern w:val="0"/>
          <w:sz w:val="24"/>
          <w:szCs w:val="24"/>
          <w14:ligatures w14:val="none"/>
        </w:rPr>
        <w:t xml:space="preserve">subjektu verejnej správy, prostriedky poskytnuté z Európskej únie a iné prostriedky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zo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zahraničia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alebo</w:t>
      </w:r>
      <w:r w:rsidRPr="003B04C2">
        <w:rPr>
          <w:rFonts w:ascii="Arial" w:eastAsia="Arial" w:hAnsi="Arial" w:cs="Arial"/>
          <w:b/>
          <w:spacing w:val="-6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prostriedky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získané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na</w:t>
      </w:r>
      <w:r w:rsidRPr="003B04C2">
        <w:rPr>
          <w:rFonts w:ascii="Arial" w:eastAsia="Arial" w:hAnsi="Arial" w:cs="Arial"/>
          <w:b/>
          <w:spacing w:val="-6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základe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osobitného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predpisu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>.</w:t>
      </w:r>
      <w:r w:rsidRPr="003B04C2">
        <w:rPr>
          <w:rFonts w:ascii="Arial" w:eastAsia="Arial" w:hAnsi="Arial" w:cs="Arial"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>(Len</w:t>
      </w:r>
      <w:r w:rsidRPr="003B04C2">
        <w:rPr>
          <w:rFonts w:ascii="Arial" w:eastAsia="Arial" w:hAnsi="Arial" w:cs="Arial"/>
          <w:spacing w:val="-6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>vlastné</w:t>
      </w:r>
      <w:r w:rsidRPr="003B04C2">
        <w:rPr>
          <w:rFonts w:ascii="Arial" w:eastAsia="Arial" w:hAnsi="Arial" w:cs="Arial"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w w:val="85"/>
          <w:kern w:val="0"/>
          <w:sz w:val="24"/>
          <w:szCs w:val="24"/>
          <w14:ligatures w14:val="none"/>
        </w:rPr>
        <w:t xml:space="preserve">bežné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príjmy</w:t>
      </w:r>
      <w:r w:rsidRPr="003B04C2">
        <w:rPr>
          <w:rFonts w:ascii="Arial" w:eastAsia="Arial" w:hAnsi="Arial" w:cs="Arial"/>
          <w:spacing w:val="-10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znížené</w:t>
      </w:r>
      <w:r w:rsidRPr="003B04C2">
        <w:rPr>
          <w:rFonts w:ascii="Arial" w:eastAsia="Arial" w:hAnsi="Arial" w:cs="Arial"/>
          <w:spacing w:val="-8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o</w:t>
      </w:r>
      <w:r w:rsidRPr="003B04C2">
        <w:rPr>
          <w:rFonts w:ascii="Arial" w:eastAsia="Arial" w:hAnsi="Arial" w:cs="Arial"/>
          <w:spacing w:val="-8"/>
          <w:w w:val="90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spacing w:val="-2"/>
          <w:w w:val="90"/>
          <w:kern w:val="0"/>
          <w:sz w:val="24"/>
          <w:szCs w:val="24"/>
          <w14:ligatures w14:val="none"/>
        </w:rPr>
        <w:t>transfery)</w:t>
      </w:r>
    </w:p>
    <w:p w14:paraId="39614535" w14:textId="77777777" w:rsidR="003B04C2" w:rsidRPr="003B04C2" w:rsidRDefault="003B04C2" w:rsidP="003B04C2">
      <w:pPr>
        <w:widowControl w:val="0"/>
        <w:autoSpaceDE w:val="0"/>
        <w:autoSpaceDN w:val="0"/>
        <w:spacing w:before="152" w:after="0" w:line="240" w:lineRule="auto"/>
        <w:ind w:left="258" w:right="1414"/>
        <w:jc w:val="both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b/>
          <w:spacing w:val="-2"/>
          <w:w w:val="85"/>
          <w:kern w:val="0"/>
          <w:sz w:val="24"/>
          <w:szCs w:val="24"/>
          <w14:ligatures w14:val="none"/>
        </w:rPr>
        <w:t>Do celkovej sumy dlhu sa</w:t>
      </w:r>
      <w:r w:rsidRPr="003B04C2">
        <w:rPr>
          <w:rFonts w:ascii="Arial" w:eastAsia="Arial" w:hAnsi="Arial" w:cs="Arial"/>
          <w:b/>
          <w:spacing w:val="-7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spacing w:val="-2"/>
          <w:w w:val="85"/>
          <w:kern w:val="0"/>
          <w:sz w:val="24"/>
          <w:szCs w:val="24"/>
          <w14:ligatures w14:val="none"/>
        </w:rPr>
        <w:t>podľa § 17 ods. 8 zákona č. 583/2004 Z. z. o</w:t>
      </w:r>
      <w:r w:rsidRPr="003B04C2">
        <w:rPr>
          <w:rFonts w:ascii="Arial" w:eastAsia="Arial" w:hAnsi="Arial" w:cs="Arial"/>
          <w:b/>
          <w:spacing w:val="-5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spacing w:val="-2"/>
          <w:w w:val="85"/>
          <w:kern w:val="0"/>
          <w:sz w:val="24"/>
          <w:szCs w:val="24"/>
          <w14:ligatures w14:val="none"/>
        </w:rPr>
        <w:t xml:space="preserve">rozpočtových pravidlách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územnej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samosprávy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a</w:t>
      </w:r>
      <w:r w:rsidRPr="003B04C2">
        <w:rPr>
          <w:rFonts w:ascii="Arial" w:eastAsia="Arial" w:hAnsi="Arial" w:cs="Arial"/>
          <w:b/>
          <w:spacing w:val="-6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o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zmene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a</w:t>
      </w:r>
      <w:r w:rsidRPr="003B04C2">
        <w:rPr>
          <w:rFonts w:ascii="Arial" w:eastAsia="Arial" w:hAnsi="Arial" w:cs="Arial"/>
          <w:b/>
          <w:spacing w:val="-6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doplnení</w:t>
      </w:r>
      <w:r w:rsidRPr="003B04C2">
        <w:rPr>
          <w:rFonts w:ascii="Arial" w:eastAsia="Arial" w:hAnsi="Arial" w:cs="Arial"/>
          <w:b/>
          <w:spacing w:val="-3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niektorých</w:t>
      </w:r>
      <w:r w:rsidRPr="003B04C2">
        <w:rPr>
          <w:rFonts w:ascii="Arial" w:eastAsia="Arial" w:hAnsi="Arial" w:cs="Arial"/>
          <w:b/>
          <w:spacing w:val="-3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zákonov</w:t>
      </w:r>
      <w:r w:rsidRPr="003B04C2">
        <w:rPr>
          <w:rFonts w:ascii="Arial" w:eastAsia="Arial" w:hAnsi="Arial" w:cs="Arial"/>
          <w:b/>
          <w:spacing w:val="-3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v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znení</w:t>
      </w:r>
      <w:r w:rsidRPr="003B04C2">
        <w:rPr>
          <w:rFonts w:ascii="Arial" w:eastAsia="Arial" w:hAnsi="Arial" w:cs="Arial"/>
          <w:b/>
          <w:spacing w:val="-3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neskorších</w:t>
      </w:r>
      <w:r w:rsidRPr="003B04C2">
        <w:rPr>
          <w:rFonts w:ascii="Arial" w:eastAsia="Arial" w:hAnsi="Arial" w:cs="Arial"/>
          <w:b/>
          <w:spacing w:val="-4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predpisov nezapočítavajú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aj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záväzky</w:t>
      </w:r>
      <w:r w:rsidRPr="003B04C2">
        <w:rPr>
          <w:rFonts w:ascii="Arial" w:eastAsia="Arial" w:hAnsi="Arial" w:cs="Arial"/>
          <w:b/>
          <w:spacing w:val="-6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z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>Environmentálneho</w:t>
      </w:r>
      <w:r w:rsidRPr="003B04C2">
        <w:rPr>
          <w:rFonts w:ascii="Arial" w:eastAsia="Arial" w:hAnsi="Arial" w:cs="Arial"/>
          <w:b/>
          <w:spacing w:val="-7"/>
          <w:w w:val="85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w w:val="85"/>
          <w:kern w:val="0"/>
          <w:sz w:val="24"/>
          <w:szCs w:val="24"/>
          <w14:ligatures w14:val="none"/>
        </w:rPr>
        <w:t xml:space="preserve">fondu. Do sumy splátok návratných zdrojov financovania a sumy splátok záväzkov z investičných </w:t>
      </w: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dodávateľských úverov sa nezapočítava suma ich jednorazového predčasného splatenia.</w:t>
      </w:r>
    </w:p>
    <w:p w14:paraId="63A8E109" w14:textId="77777777" w:rsidR="003B04C2" w:rsidRPr="003B04C2" w:rsidRDefault="003B04C2" w:rsidP="003B04C2">
      <w:pPr>
        <w:widowControl w:val="0"/>
        <w:autoSpaceDE w:val="0"/>
        <w:autoSpaceDN w:val="0"/>
        <w:spacing w:before="273" w:after="0" w:line="240" w:lineRule="auto"/>
        <w:ind w:left="258"/>
        <w:jc w:val="both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3B04C2">
        <w:rPr>
          <w:rFonts w:ascii="Arial" w:eastAsia="Arial" w:hAnsi="Arial" w:cs="Arial"/>
          <w:b/>
          <w:w w:val="80"/>
          <w:kern w:val="0"/>
          <w:sz w:val="24"/>
          <w:szCs w:val="24"/>
          <w14:ligatures w14:val="none"/>
        </w:rPr>
        <w:t>ČÍSELNÉ</w:t>
      </w:r>
      <w:r w:rsidRPr="003B04C2">
        <w:rPr>
          <w:rFonts w:ascii="Arial" w:eastAsia="Arial" w:hAnsi="Arial" w:cs="Arial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3B04C2">
        <w:rPr>
          <w:rFonts w:ascii="Arial" w:eastAsia="Arial" w:hAnsi="Arial" w:cs="Arial"/>
          <w:b/>
          <w:spacing w:val="-2"/>
          <w:w w:val="90"/>
          <w:kern w:val="0"/>
          <w:sz w:val="24"/>
          <w:szCs w:val="24"/>
          <w14:ligatures w14:val="none"/>
        </w:rPr>
        <w:t>ÚDAJE</w:t>
      </w: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9"/>
      </w:tblGrid>
      <w:tr w:rsidR="003B04C2" w:rsidRPr="003B04C2" w14:paraId="15E0F574" w14:textId="77777777" w:rsidTr="00AB6D7E">
        <w:trPr>
          <w:trHeight w:val="554"/>
        </w:trPr>
        <w:tc>
          <w:tcPr>
            <w:tcW w:w="9069" w:type="dxa"/>
          </w:tcPr>
          <w:p w14:paraId="60CE0DDA" w14:textId="77777777" w:rsidR="003B04C2" w:rsidRPr="003B04C2" w:rsidRDefault="003B04C2" w:rsidP="003B04C2">
            <w:pPr>
              <w:tabs>
                <w:tab w:val="left" w:leader="dot" w:pos="6180"/>
                <w:tab w:val="left" w:pos="8498"/>
              </w:tabs>
              <w:spacing w:line="275" w:lineRule="exact"/>
              <w:ind w:left="69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Celkové</w:t>
            </w:r>
            <w:r w:rsidRPr="003B04C2"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bežné</w:t>
            </w:r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príjmy</w:t>
            </w:r>
            <w:r w:rsidRPr="003B04C2"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mesta</w:t>
            </w:r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za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predchádzajúci</w:t>
            </w:r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rok</w:t>
            </w:r>
            <w:r w:rsidRPr="003B04C2"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k</w:t>
            </w:r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2"/>
                <w:w w:val="80"/>
                <w:sz w:val="24"/>
                <w:szCs w:val="24"/>
              </w:rPr>
              <w:t>31.12</w:t>
            </w:r>
            <w:r w:rsidRPr="003B04C2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 xml:space="preserve">vo </w:t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 xml:space="preserve">výške: </w:t>
            </w:r>
            <w:r w:rsidRPr="003B04C2">
              <w:rPr>
                <w:rFonts w:ascii="Arial" w:eastAsia="Arial" w:hAnsi="Arial" w:cs="Arial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spacing w:val="-5"/>
                <w:w w:val="90"/>
                <w:sz w:val="24"/>
                <w:szCs w:val="24"/>
              </w:rPr>
              <w:t>EUR</w:t>
            </w:r>
          </w:p>
          <w:p w14:paraId="5BF66080" w14:textId="77777777" w:rsidR="003B04C2" w:rsidRPr="003B04C2" w:rsidRDefault="003B04C2" w:rsidP="003B04C2">
            <w:pPr>
              <w:spacing w:line="206" w:lineRule="exact"/>
              <w:ind w:left="69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w w:val="80"/>
                <w:sz w:val="24"/>
                <w:szCs w:val="24"/>
              </w:rPr>
              <w:t>(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Príklad:</w:t>
            </w:r>
            <w:r w:rsidRPr="003B04C2">
              <w:rPr>
                <w:rFonts w:ascii="Arial" w:eastAsia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ak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HK</w:t>
            </w:r>
            <w:r w:rsidRPr="003B04C2"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spracúva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stanovisko</w:t>
            </w:r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v</w:t>
            </w:r>
            <w:r w:rsidRPr="003B04C2"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roku</w:t>
            </w:r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2026,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uvádza</w:t>
            </w:r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celkové</w:t>
            </w:r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bežné</w:t>
            </w:r>
            <w:r w:rsidRPr="003B04C2"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príjmy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k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  <w:highlight w:val="yellow"/>
              </w:rPr>
              <w:t>31.</w:t>
            </w:r>
            <w:r w:rsidRPr="003B04C2">
              <w:rPr>
                <w:rFonts w:ascii="Arial" w:eastAsia="Arial" w:hAnsi="Arial" w:cs="Arial"/>
                <w:i/>
                <w:color w:val="000000"/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color w:val="000000"/>
                <w:spacing w:val="-2"/>
                <w:w w:val="80"/>
                <w:sz w:val="24"/>
                <w:szCs w:val="24"/>
                <w:highlight w:val="yellow"/>
              </w:rPr>
              <w:t>12.2025)</w:t>
            </w:r>
          </w:p>
        </w:tc>
      </w:tr>
      <w:tr w:rsidR="003B04C2" w:rsidRPr="003B04C2" w14:paraId="4DF590C8" w14:textId="77777777" w:rsidTr="00AB6D7E">
        <w:trPr>
          <w:trHeight w:val="894"/>
        </w:trPr>
        <w:tc>
          <w:tcPr>
            <w:tcW w:w="9069" w:type="dxa"/>
          </w:tcPr>
          <w:p w14:paraId="72352CA4" w14:textId="77777777" w:rsidR="003B04C2" w:rsidRPr="003B04C2" w:rsidRDefault="003B04C2" w:rsidP="003B04C2">
            <w:pPr>
              <w:tabs>
                <w:tab w:val="left" w:leader="dot" w:pos="5928"/>
                <w:tab w:val="left" w:pos="8356"/>
              </w:tabs>
              <w:spacing w:line="275" w:lineRule="exact"/>
              <w:ind w:left="69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Výška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bežných</w:t>
            </w:r>
            <w:r w:rsidRPr="003B04C2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príjmov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po</w:t>
            </w:r>
            <w:r w:rsidRPr="003B04C2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vylúčení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transferov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k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2"/>
                <w:w w:val="80"/>
                <w:sz w:val="24"/>
                <w:szCs w:val="24"/>
              </w:rPr>
              <w:t>31.12</w:t>
            </w:r>
            <w:r w:rsidRPr="003B04C2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vo</w:t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 xml:space="preserve"> výške: </w:t>
            </w:r>
            <w:r w:rsidRPr="003B04C2">
              <w:rPr>
                <w:rFonts w:ascii="Arial" w:eastAsia="Arial" w:hAnsi="Arial" w:cs="Arial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spacing w:val="-5"/>
                <w:w w:val="90"/>
                <w:sz w:val="24"/>
                <w:szCs w:val="24"/>
              </w:rPr>
              <w:t>EUR</w:t>
            </w:r>
          </w:p>
          <w:p w14:paraId="7CFE970C" w14:textId="77777777" w:rsidR="003B04C2" w:rsidRPr="003B04C2" w:rsidRDefault="003B04C2" w:rsidP="003B04C2">
            <w:pPr>
              <w:spacing w:line="206" w:lineRule="exact"/>
              <w:ind w:left="69" w:right="60"/>
              <w:jc w:val="both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(Príklad: ak HK spracúva stanovisko v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roku 2026, uvádza celkové bežné príjmy bez prostriedkov poskytnutých v príslušnom rozpočtovom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roku obci alebo vyššiemu územnému celku z rozpočtu iného subjektu verejnej správy, prostriedkov poskytnutých z Európskej únie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a iných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prostriedkov zo zahraničia alebo prostriedkov získaných na základe osobitného predpisu, t. j. transferov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 xml:space="preserve">k </w:t>
            </w:r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  <w:highlight w:val="yellow"/>
              </w:rPr>
              <w:t>31. 12.2025)</w:t>
            </w:r>
          </w:p>
        </w:tc>
      </w:tr>
      <w:tr w:rsidR="003B04C2" w:rsidRPr="003B04C2" w14:paraId="493F8E0C" w14:textId="77777777" w:rsidTr="00AB6D7E">
        <w:trPr>
          <w:trHeight w:val="568"/>
        </w:trPr>
        <w:tc>
          <w:tcPr>
            <w:tcW w:w="9069" w:type="dxa"/>
          </w:tcPr>
          <w:p w14:paraId="60C0385F" w14:textId="77777777" w:rsidR="003B04C2" w:rsidRPr="003B04C2" w:rsidRDefault="003B04C2" w:rsidP="003B04C2">
            <w:pPr>
              <w:tabs>
                <w:tab w:val="left" w:leader="dot" w:pos="4868"/>
                <w:tab w:val="left" w:pos="6627"/>
              </w:tabs>
              <w:ind w:left="69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60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%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z</w:t>
            </w:r>
            <w:r w:rsidRPr="003B04C2"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celkových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bežných</w:t>
            </w:r>
            <w:r w:rsidRPr="003B04C2"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príjmov</w:t>
            </w:r>
            <w:r w:rsidRPr="003B04C2"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k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2"/>
                <w:w w:val="80"/>
                <w:sz w:val="24"/>
                <w:szCs w:val="24"/>
              </w:rPr>
              <w:t>31.12</w:t>
            </w:r>
            <w:r w:rsidRPr="003B04C2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 xml:space="preserve">je: </w:t>
            </w:r>
            <w:r w:rsidRPr="003B04C2">
              <w:rPr>
                <w:rFonts w:ascii="Arial" w:eastAsia="Arial" w:hAnsi="Arial" w:cs="Arial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spacing w:val="-5"/>
                <w:w w:val="90"/>
                <w:sz w:val="24"/>
                <w:szCs w:val="24"/>
              </w:rPr>
              <w:t>EUR</w:t>
            </w:r>
          </w:p>
        </w:tc>
      </w:tr>
      <w:tr w:rsidR="003B04C2" w:rsidRPr="003B04C2" w14:paraId="7A999B49" w14:textId="77777777" w:rsidTr="00AB6D7E">
        <w:trPr>
          <w:trHeight w:val="546"/>
        </w:trPr>
        <w:tc>
          <w:tcPr>
            <w:tcW w:w="9069" w:type="dxa"/>
          </w:tcPr>
          <w:p w14:paraId="26392DAA" w14:textId="77777777" w:rsidR="003B04C2" w:rsidRPr="003B04C2" w:rsidRDefault="003B04C2" w:rsidP="003B04C2">
            <w:pPr>
              <w:tabs>
                <w:tab w:val="left" w:leader="dot" w:pos="6915"/>
                <w:tab w:val="left" w:pos="8515"/>
              </w:tabs>
              <w:spacing w:line="274" w:lineRule="exact"/>
              <w:ind w:left="69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25</w:t>
            </w:r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%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z</w:t>
            </w:r>
            <w:r w:rsidRPr="003B04C2"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celkových</w:t>
            </w:r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bežných</w:t>
            </w:r>
            <w:r w:rsidRPr="003B04C2"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príjmov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po</w:t>
            </w:r>
            <w:r w:rsidRPr="003B04C2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vylúčení</w:t>
            </w:r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transferov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k</w:t>
            </w:r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2"/>
                <w:w w:val="80"/>
                <w:sz w:val="24"/>
                <w:szCs w:val="24"/>
              </w:rPr>
              <w:t>31.12</w:t>
            </w:r>
            <w:r w:rsidRPr="003B04C2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 xml:space="preserve">je </w:t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 xml:space="preserve">: </w:t>
            </w:r>
            <w:r w:rsidRPr="003B04C2">
              <w:rPr>
                <w:rFonts w:ascii="Arial" w:eastAsia="Arial" w:hAnsi="Arial" w:cs="Arial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spacing w:val="-5"/>
                <w:w w:val="90"/>
                <w:sz w:val="24"/>
                <w:szCs w:val="24"/>
              </w:rPr>
              <w:t>EUR</w:t>
            </w:r>
          </w:p>
        </w:tc>
      </w:tr>
    </w:tbl>
    <w:p w14:paraId="71E73920" w14:textId="77777777" w:rsidR="003B04C2" w:rsidRPr="003B04C2" w:rsidRDefault="003B04C2" w:rsidP="003B04C2">
      <w:pPr>
        <w:widowControl w:val="0"/>
        <w:autoSpaceDE w:val="0"/>
        <w:autoSpaceDN w:val="0"/>
        <w:spacing w:after="0" w:line="274" w:lineRule="exact"/>
        <w:rPr>
          <w:rFonts w:ascii="Arial" w:eastAsia="Arial" w:hAnsi="Arial" w:cs="Arial"/>
          <w:kern w:val="0"/>
          <w:sz w:val="24"/>
          <w:szCs w:val="24"/>
          <w14:ligatures w14:val="none"/>
        </w:rPr>
        <w:sectPr w:rsidR="003B04C2" w:rsidRPr="003B04C2" w:rsidSect="007F4008">
          <w:headerReference w:type="default" r:id="rId7"/>
          <w:footerReference w:type="default" r:id="rId8"/>
          <w:pgSz w:w="11910" w:h="16840"/>
          <w:pgMar w:top="1134" w:right="249" w:bottom="1400" w:left="1162" w:header="0" w:footer="1213" w:gutter="0"/>
          <w:cols w:space="708"/>
        </w:sectPr>
      </w:pPr>
    </w:p>
    <w:tbl>
      <w:tblPr>
        <w:tblStyle w:val="TableNormal"/>
        <w:tblpPr w:leftFromText="141" w:rightFromText="141" w:vertAnchor="text" w:horzAnchor="margin" w:tblpY="-8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9"/>
      </w:tblGrid>
      <w:tr w:rsidR="007F4008" w:rsidRPr="003B04C2" w14:paraId="339770D8" w14:textId="77777777" w:rsidTr="007F4008">
        <w:trPr>
          <w:trHeight w:val="2409"/>
        </w:trPr>
        <w:tc>
          <w:tcPr>
            <w:tcW w:w="9069" w:type="dxa"/>
          </w:tcPr>
          <w:p w14:paraId="36F21402" w14:textId="77777777" w:rsidR="007F4008" w:rsidRPr="003B04C2" w:rsidRDefault="007F4008" w:rsidP="007F4008">
            <w:pPr>
              <w:tabs>
                <w:tab w:val="left" w:pos="4774"/>
                <w:tab w:val="left" w:leader="dot" w:pos="7560"/>
              </w:tabs>
              <w:spacing w:line="275" w:lineRule="exact"/>
              <w:ind w:left="69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lastRenderedPageBreak/>
              <w:t>Celková</w:t>
            </w:r>
            <w:proofErr w:type="spellEnd"/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suma</w:t>
            </w:r>
            <w:proofErr w:type="spellEnd"/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dlhu</w:t>
            </w:r>
            <w:proofErr w:type="spellEnd"/>
            <w:r w:rsidRPr="003B04C2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k</w:t>
            </w:r>
            <w:r w:rsidRPr="003B04C2">
              <w:rPr>
                <w:rFonts w:ascii="Arial" w:eastAsia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31.12............:</w:t>
            </w:r>
            <w:r w:rsidRPr="003B04C2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sz w:val="24"/>
                <w:szCs w:val="24"/>
                <w:u w:val="single"/>
              </w:rPr>
              <w:tab/>
            </w:r>
            <w:proofErr w:type="gramStart"/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EUR</w:t>
            </w:r>
            <w:r w:rsidRPr="003B04C2">
              <w:rPr>
                <w:rFonts w:ascii="Arial" w:eastAsia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,</w:t>
            </w:r>
            <w:proofErr w:type="gramEnd"/>
            <w:r w:rsidRPr="003B04C2">
              <w:rPr>
                <w:rFonts w:ascii="Arial" w:eastAsia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čo</w:t>
            </w:r>
            <w:r w:rsidRPr="003B04C2">
              <w:rPr>
                <w:rFonts w:ascii="Arial" w:eastAsia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2"/>
                <w:w w:val="80"/>
                <w:sz w:val="24"/>
                <w:szCs w:val="24"/>
              </w:rPr>
              <w:t>predstavuje</w:t>
            </w:r>
            <w:r w:rsidRPr="003B04C2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%</w:t>
            </w:r>
            <w:r w:rsidRPr="003B04C2">
              <w:rPr>
                <w:rFonts w:ascii="Arial" w:eastAsia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z</w:t>
            </w:r>
            <w:r w:rsidRPr="003B04C2">
              <w:rPr>
                <w:rFonts w:ascii="Arial" w:eastAsia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2"/>
                <w:w w:val="80"/>
                <w:sz w:val="24"/>
                <w:szCs w:val="24"/>
              </w:rPr>
              <w:t>celkových</w:t>
            </w:r>
          </w:p>
          <w:p w14:paraId="7FF66C96" w14:textId="77777777" w:rsidR="007F4008" w:rsidRPr="003B04C2" w:rsidRDefault="007F4008" w:rsidP="007F4008">
            <w:pPr>
              <w:spacing w:line="274" w:lineRule="exact"/>
              <w:ind w:left="69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bežných</w:t>
            </w:r>
            <w:r w:rsidRPr="003B04C2"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2"/>
                <w:w w:val="90"/>
                <w:sz w:val="24"/>
                <w:szCs w:val="24"/>
              </w:rPr>
              <w:t>príjmov</w:t>
            </w:r>
          </w:p>
          <w:p w14:paraId="2BB0AADB" w14:textId="77777777" w:rsidR="007F4008" w:rsidRPr="003B04C2" w:rsidRDefault="007F4008" w:rsidP="007F4008">
            <w:pPr>
              <w:ind w:left="69" w:right="477"/>
              <w:jc w:val="both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(Príklad: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Ak</w:t>
            </w:r>
            <w:r w:rsidRPr="003B04C2">
              <w:rPr>
                <w:rFonts w:ascii="Arial" w:eastAsia="Arial" w:hAnsi="Arial" w:cs="Arial"/>
                <w:i/>
                <w:spacing w:val="-1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HK spracúva stanovisko v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roku 2026, uvádza celkovú sumu dlhu vykázanú k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color w:val="000000"/>
                <w:w w:val="85"/>
                <w:sz w:val="24"/>
                <w:szCs w:val="24"/>
                <w:highlight w:val="yellow"/>
              </w:rPr>
              <w:t>31.12.2025..</w:t>
            </w:r>
            <w:r w:rsidRPr="003B04C2">
              <w:rPr>
                <w:rFonts w:ascii="Arial" w:eastAsia="Arial" w:hAnsi="Arial" w:cs="Arial"/>
                <w:i/>
                <w:color w:val="000000"/>
                <w:w w:val="85"/>
                <w:sz w:val="24"/>
                <w:szCs w:val="24"/>
              </w:rPr>
              <w:t xml:space="preserve"> Do celkovej sumy dlhu </w:t>
            </w:r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nezapočítava záväzky z pôžičky poskytnutej z Audiovizuálneho fondu, z úveru poskytnutého zo Štátneho fondu rozvoja bývania, z</w:t>
            </w:r>
            <w:r w:rsidRPr="003B04C2"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úveru poskytnutého z Environmentálneho fondu, záväzky z pôžičky poskytnutej z Fondu na podporu umenia, záväzky z návratných</w:t>
            </w:r>
            <w:r w:rsidRPr="003B04C2"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 xml:space="preserve">zdrojov financovania poskytované orgánom podľa osobitných predpisov a záväzky z návratných zdrojov financovania </w:t>
            </w:r>
            <w:proofErr w:type="spellStart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prijatých</w:t>
            </w:r>
            <w:proofErr w:type="spellEnd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na</w:t>
            </w:r>
            <w:proofErr w:type="spellEnd"/>
            <w:r w:rsidRPr="003B04C2"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zabezpečenie</w:t>
            </w:r>
            <w:proofErr w:type="spellEnd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predfinancovania</w:t>
            </w:r>
            <w:proofErr w:type="spellEnd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realizácie</w:t>
            </w:r>
            <w:proofErr w:type="spellEnd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spoločných</w:t>
            </w:r>
            <w:proofErr w:type="spellEnd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programov</w:t>
            </w:r>
            <w:proofErr w:type="spellEnd"/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 xml:space="preserve"> Slovenskej republiky a Európskej únie, operačných programov</w:t>
            </w:r>
            <w:r w:rsidRPr="003B04C2"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>spadajúcich do cieľa Európska územná spolupráca a programov financovaných na základe medzinárodných zmlúv o poskytnutí</w:t>
            </w:r>
            <w:r w:rsidRPr="003B04C2"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color w:val="000000"/>
                <w:w w:val="80"/>
                <w:sz w:val="24"/>
                <w:szCs w:val="24"/>
              </w:rPr>
              <w:t xml:space="preserve">grantu uzatvorených medzi Slovenskou republikou a inými štátmi najviac v sume nenávratného finančného príspevku poskytnutého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na</w:t>
            </w:r>
            <w:r w:rsidRPr="003B04C2">
              <w:rPr>
                <w:rFonts w:ascii="Arial" w:eastAsia="Arial" w:hAnsi="Arial" w:cs="Arial"/>
                <w:i/>
                <w:spacing w:val="-4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základe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zmluvy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uzatvorenej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medzi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obcou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alebo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vyšším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územným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celkom</w:t>
            </w:r>
            <w:r w:rsidRPr="003B04C2">
              <w:rPr>
                <w:rFonts w:ascii="Arial" w:eastAsia="Arial" w:hAnsi="Arial" w:cs="Arial"/>
                <w:i/>
                <w:spacing w:val="-4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a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orgánom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podľa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osobitného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predpisu.</w:t>
            </w:r>
            <w:r w:rsidRPr="003B04C2">
              <w:rPr>
                <w:rFonts w:ascii="Arial" w:eastAsia="Arial" w:hAnsi="Arial" w:cs="Arial"/>
                <w:i/>
                <w:spacing w:val="-3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Príslušné percento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vypočíta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z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celkových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bežných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príjmov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vykázaných</w:t>
            </w:r>
            <w:r w:rsidRPr="003B04C2">
              <w:rPr>
                <w:rFonts w:ascii="Arial" w:eastAsia="Arial" w:hAnsi="Arial" w:cs="Arial"/>
                <w:i/>
                <w:spacing w:val="-4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k</w:t>
            </w:r>
            <w:r w:rsidRPr="003B04C2">
              <w:rPr>
                <w:rFonts w:ascii="Arial" w:eastAsia="Arial" w:hAnsi="Arial" w:cs="Arial"/>
                <w:i/>
                <w:spacing w:val="-4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31.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12.2025.)</w:t>
            </w:r>
          </w:p>
        </w:tc>
      </w:tr>
      <w:tr w:rsidR="007F4008" w:rsidRPr="003B04C2" w14:paraId="4C9F5BF2" w14:textId="77777777" w:rsidTr="007F4008">
        <w:trPr>
          <w:trHeight w:val="1445"/>
        </w:trPr>
        <w:tc>
          <w:tcPr>
            <w:tcW w:w="9069" w:type="dxa"/>
          </w:tcPr>
          <w:p w14:paraId="53D0EDC7" w14:textId="77777777" w:rsidR="007F4008" w:rsidRPr="003B04C2" w:rsidRDefault="007F4008" w:rsidP="007F4008">
            <w:pPr>
              <w:tabs>
                <w:tab w:val="left" w:pos="8400"/>
              </w:tabs>
              <w:spacing w:line="276" w:lineRule="exact"/>
              <w:ind w:left="69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Celková</w:t>
            </w:r>
            <w:r w:rsidRPr="003B04C2">
              <w:rPr>
                <w:rFonts w:ascii="Arial" w:eastAsia="Arial" w:hAnsi="Arial" w:cs="Arial"/>
                <w:b/>
                <w:spacing w:val="7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suma</w:t>
            </w:r>
            <w:r w:rsidRPr="003B04C2">
              <w:rPr>
                <w:rFonts w:ascii="Arial" w:eastAsia="Arial" w:hAnsi="Arial" w:cs="Arial"/>
                <w:b/>
                <w:spacing w:val="9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dlhu</w:t>
            </w:r>
            <w:r w:rsidRPr="003B04C2">
              <w:rPr>
                <w:rFonts w:ascii="Arial" w:eastAsia="Arial" w:hAnsi="Arial" w:cs="Arial"/>
                <w:b/>
                <w:spacing w:val="8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bez</w:t>
            </w:r>
            <w:r w:rsidRPr="003B04C2">
              <w:rPr>
                <w:rFonts w:ascii="Arial" w:eastAsia="Arial" w:hAnsi="Arial" w:cs="Arial"/>
                <w:b/>
                <w:spacing w:val="8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nového</w:t>
            </w:r>
            <w:r w:rsidRPr="003B04C2">
              <w:rPr>
                <w:rFonts w:ascii="Arial" w:eastAsia="Arial" w:hAnsi="Arial" w:cs="Arial"/>
                <w:b/>
                <w:spacing w:val="1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Úveru</w:t>
            </w:r>
            <w:r w:rsidRPr="003B04C2">
              <w:rPr>
                <w:rFonts w:ascii="Arial" w:eastAsia="Arial" w:hAnsi="Arial" w:cs="Arial"/>
                <w:b/>
                <w:spacing w:val="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od</w:t>
            </w:r>
            <w:r w:rsidRPr="003B04C2">
              <w:rPr>
                <w:rFonts w:ascii="Arial" w:eastAsia="Arial" w:hAnsi="Arial" w:cs="Arial"/>
                <w:b/>
                <w:spacing w:val="8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Environmentálneho</w:t>
            </w:r>
            <w:r w:rsidRPr="003B04C2">
              <w:rPr>
                <w:rFonts w:ascii="Arial" w:eastAsia="Arial" w:hAnsi="Arial" w:cs="Arial"/>
                <w:b/>
                <w:spacing w:val="8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fondu</w:t>
            </w:r>
            <w:r w:rsidRPr="003B04C2">
              <w:rPr>
                <w:rFonts w:ascii="Arial" w:eastAsia="Arial" w:hAnsi="Arial" w:cs="Arial"/>
                <w:b/>
                <w:spacing w:val="8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v</w:t>
            </w:r>
            <w:r w:rsidRPr="003B04C2">
              <w:rPr>
                <w:rFonts w:ascii="Arial" w:eastAsia="Arial" w:hAnsi="Arial" w:cs="Arial"/>
                <w:b/>
                <w:spacing w:val="7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sume:</w:t>
            </w:r>
            <w:r w:rsidRPr="003B04C2">
              <w:rPr>
                <w:rFonts w:ascii="Arial" w:eastAsia="Arial" w:hAnsi="Arial" w:cs="Arial"/>
                <w:b/>
                <w:spacing w:val="1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EUR</w:t>
            </w:r>
            <w:r w:rsidRPr="003B04C2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10"/>
                <w:w w:val="90"/>
                <w:sz w:val="24"/>
                <w:szCs w:val="24"/>
              </w:rPr>
              <w:t>a</w:t>
            </w:r>
          </w:p>
          <w:p w14:paraId="113EC6EF" w14:textId="77777777" w:rsidR="007F4008" w:rsidRPr="003B04C2" w:rsidRDefault="007F4008" w:rsidP="007F4008">
            <w:pPr>
              <w:tabs>
                <w:tab w:val="left" w:leader="dot" w:pos="2266"/>
                <w:tab w:val="left" w:leader="dot" w:pos="4764"/>
                <w:tab w:val="left" w:pos="6677"/>
                <w:tab w:val="left" w:pos="8243"/>
              </w:tabs>
              <w:spacing w:before="2" w:line="237" w:lineRule="auto"/>
              <w:ind w:left="69" w:right="65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>po odpočítaní splátok istiny za obdobie/k</w:t>
            </w:r>
            <w:r w:rsidRPr="003B04C2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 xml:space="preserve">vo výške </w:t>
            </w:r>
            <w:r w:rsidRPr="003B04C2">
              <w:rPr>
                <w:rFonts w:ascii="Arial" w:eastAsia="Arial" w:hAnsi="Arial" w:cs="Arial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>EUR:</w:t>
            </w:r>
            <w:r w:rsidRPr="003B04C2">
              <w:rPr>
                <w:rFonts w:ascii="Arial" w:eastAsia="Arial" w:hAnsi="Arial" w:cs="Arial"/>
                <w:b/>
                <w:spacing w:val="-1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EUR,</w:t>
            </w:r>
            <w:r w:rsidRPr="003B04C2">
              <w:rPr>
                <w:rFonts w:ascii="Arial" w:eastAsia="Arial" w:hAnsi="Arial" w:cs="Arial"/>
                <w:b/>
                <w:spacing w:val="-6"/>
                <w:w w:val="8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 xml:space="preserve">čo </w:t>
            </w:r>
            <w:r w:rsidRPr="003B04C2">
              <w:rPr>
                <w:rFonts w:ascii="Arial" w:eastAsia="Arial" w:hAnsi="Arial" w:cs="Arial"/>
                <w:b/>
                <w:spacing w:val="-2"/>
                <w:w w:val="90"/>
                <w:sz w:val="24"/>
                <w:szCs w:val="24"/>
              </w:rPr>
              <w:t>predstavuje</w:t>
            </w:r>
            <w:r w:rsidRPr="003B04C2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% z celkových bežných príjmov</w:t>
            </w:r>
          </w:p>
          <w:p w14:paraId="306277EC" w14:textId="77777777" w:rsidR="007F4008" w:rsidRPr="003B04C2" w:rsidRDefault="007F4008" w:rsidP="007F4008">
            <w:pPr>
              <w:ind w:left="69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(Príklad: HK pri celkovej sume dlhu vykázaného k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31.12.2025 zohľadní v priebehu rozpočtového roka 2026 prijaté úvery ako aj zaplatené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 xml:space="preserve"> splátky</w:t>
            </w:r>
            <w:r w:rsidRPr="003B04C2">
              <w:rPr>
                <w:rFonts w:ascii="Arial" w:eastAsia="Arial" w:hAnsi="Arial" w:cs="Arial"/>
                <w:i/>
                <w:spacing w:val="-1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istiny</w:t>
            </w:r>
            <w:r w:rsidRPr="003B04C2">
              <w:rPr>
                <w:rFonts w:ascii="Arial" w:eastAsia="Arial" w:hAnsi="Arial" w:cs="Arial"/>
                <w:i/>
                <w:spacing w:val="-1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ku</w:t>
            </w:r>
            <w:r w:rsidRPr="003B04C2">
              <w:rPr>
                <w:rFonts w:ascii="Arial" w:eastAsia="Arial" w:hAnsi="Arial" w:cs="Arial"/>
                <w:i/>
                <w:spacing w:val="-1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termínu</w:t>
            </w:r>
            <w:r w:rsidRPr="003B04C2">
              <w:rPr>
                <w:rFonts w:ascii="Arial" w:eastAsia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kedy</w:t>
            </w:r>
            <w:r w:rsidRPr="003B04C2">
              <w:rPr>
                <w:rFonts w:ascii="Arial" w:eastAsia="Arial" w:hAnsi="Arial" w:cs="Arial"/>
                <w:i/>
                <w:spacing w:val="-1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preveruje</w:t>
            </w:r>
            <w:r w:rsidRPr="003B04C2">
              <w:rPr>
                <w:rFonts w:ascii="Arial" w:eastAsia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splnenie</w:t>
            </w:r>
            <w:r w:rsidRPr="003B04C2">
              <w:rPr>
                <w:rFonts w:ascii="Arial" w:eastAsia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podmienok,</w:t>
            </w:r>
            <w:r w:rsidRPr="003B04C2">
              <w:rPr>
                <w:rFonts w:ascii="Arial" w:eastAsia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napr.</w:t>
            </w:r>
            <w:r w:rsidRPr="003B04C2">
              <w:rPr>
                <w:rFonts w:ascii="Arial" w:eastAsia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v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apríli</w:t>
            </w:r>
            <w:r w:rsidRPr="003B04C2">
              <w:rPr>
                <w:rFonts w:ascii="Arial" w:eastAsia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zohľadní</w:t>
            </w:r>
            <w:r w:rsidRPr="003B04C2">
              <w:rPr>
                <w:rFonts w:ascii="Arial" w:eastAsia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zaplatené</w:t>
            </w:r>
            <w:r w:rsidRPr="003B04C2">
              <w:rPr>
                <w:rFonts w:ascii="Arial" w:eastAsia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splátky</w:t>
            </w:r>
            <w:r w:rsidRPr="003B04C2">
              <w:rPr>
                <w:rFonts w:ascii="Arial" w:eastAsia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istiny</w:t>
            </w:r>
            <w:r w:rsidRPr="003B04C2">
              <w:rPr>
                <w:rFonts w:ascii="Arial" w:eastAsia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k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31.3.2025,</w:t>
            </w:r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a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 xml:space="preserve">vypočíta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príslušné</w:t>
            </w:r>
            <w:r w:rsidRPr="003B04C2">
              <w:rPr>
                <w:rFonts w:ascii="Arial" w:eastAsia="Arial" w:hAnsi="Arial" w:cs="Arial"/>
                <w:i/>
                <w:spacing w:val="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2"/>
                <w:w w:val="90"/>
                <w:sz w:val="24"/>
                <w:szCs w:val="24"/>
              </w:rPr>
              <w:t>percento)</w:t>
            </w:r>
          </w:p>
        </w:tc>
      </w:tr>
      <w:tr w:rsidR="007F4008" w:rsidRPr="003B04C2" w14:paraId="55EFB33C" w14:textId="77777777" w:rsidTr="007F4008">
        <w:trPr>
          <w:trHeight w:val="1238"/>
        </w:trPr>
        <w:tc>
          <w:tcPr>
            <w:tcW w:w="9069" w:type="dxa"/>
          </w:tcPr>
          <w:p w14:paraId="18972A22" w14:textId="77777777" w:rsidR="007F4008" w:rsidRPr="003B04C2" w:rsidRDefault="007F4008" w:rsidP="007F4008">
            <w:pPr>
              <w:tabs>
                <w:tab w:val="left" w:pos="3521"/>
                <w:tab w:val="left" w:pos="9050"/>
              </w:tabs>
              <w:ind w:left="273" w:right="5" w:hanging="204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>1. Predpokladané</w:t>
            </w:r>
            <w:r w:rsidRPr="003B04C2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>ročné</w:t>
            </w:r>
            <w:r w:rsidRPr="003B04C2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>splátky</w:t>
            </w:r>
            <w:r w:rsidRPr="003B04C2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90"/>
                <w:sz w:val="24"/>
                <w:szCs w:val="24"/>
              </w:rPr>
              <w:t>návratných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90"/>
                <w:sz w:val="24"/>
                <w:szCs w:val="24"/>
              </w:rPr>
              <w:t>zdrojov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90"/>
                <w:sz w:val="24"/>
                <w:szCs w:val="24"/>
              </w:rPr>
              <w:t>financovania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>pre</w:t>
            </w:r>
            <w:r w:rsidRPr="003B04C2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90"/>
                <w:sz w:val="24"/>
                <w:szCs w:val="24"/>
              </w:rPr>
              <w:t>rok</w:t>
            </w:r>
            <w:r w:rsidRPr="003B04C2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  <w:highlight w:val="yellow"/>
              </w:rPr>
              <w:t>202X:</w:t>
            </w:r>
            <w:r w:rsidRPr="003B04C2">
              <w:rPr>
                <w:rFonts w:ascii="Arial" w:eastAsia="Arial" w:hAnsi="Arial" w:cs="Arial"/>
                <w:b/>
                <w:color w:val="000000"/>
                <w:spacing w:val="26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EUR,</w:t>
            </w:r>
            <w:r w:rsidRPr="003B04C2">
              <w:rPr>
                <w:rFonts w:ascii="Arial" w:eastAsia="Arial" w:hAnsi="Arial" w:cs="Arial"/>
                <w:b/>
                <w:color w:val="000000"/>
                <w:spacing w:val="4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vrátane</w:t>
            </w:r>
            <w:r w:rsidRPr="003B04C2">
              <w:rPr>
                <w:rFonts w:ascii="Arial" w:eastAsia="Arial" w:hAnsi="Arial" w:cs="Arial"/>
                <w:b/>
                <w:color w:val="000000"/>
                <w:spacing w:val="4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úrokov:</w:t>
            </w:r>
            <w:r w:rsidRPr="003B04C2">
              <w:rPr>
                <w:rFonts w:ascii="Arial" w:eastAsia="Arial" w:hAnsi="Arial" w:cs="Arial"/>
                <w:b/>
                <w:color w:val="000000"/>
                <w:spacing w:val="39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color w:val="000000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color w:val="000000"/>
                <w:spacing w:val="-1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EUR,</w:t>
            </w:r>
            <w:r w:rsidRPr="003B04C2">
              <w:rPr>
                <w:rFonts w:ascii="Arial" w:eastAsia="Arial" w:hAnsi="Arial" w:cs="Arial"/>
                <w:b/>
                <w:color w:val="000000"/>
                <w:spacing w:val="-10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čo</w:t>
            </w:r>
            <w:r w:rsidRPr="003B04C2">
              <w:rPr>
                <w:rFonts w:ascii="Arial" w:eastAsia="Arial" w:hAnsi="Arial" w:cs="Arial"/>
                <w:b/>
                <w:color w:val="000000"/>
                <w:spacing w:val="-10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predstavuje</w:t>
            </w:r>
            <w:r w:rsidRPr="003B04C2">
              <w:rPr>
                <w:rFonts w:ascii="Arial" w:eastAsia="Arial" w:hAnsi="Arial" w:cs="Arial"/>
                <w:b/>
                <w:color w:val="000000"/>
                <w:spacing w:val="-10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..............</w:t>
            </w:r>
            <w:r w:rsidRPr="003B04C2">
              <w:rPr>
                <w:rFonts w:ascii="Arial" w:eastAsia="Arial" w:hAnsi="Arial" w:cs="Arial"/>
                <w:b/>
                <w:color w:val="000000"/>
                <w:spacing w:val="-10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%</w:t>
            </w:r>
            <w:r w:rsidRPr="003B04C2">
              <w:rPr>
                <w:rFonts w:ascii="Arial" w:eastAsia="Arial" w:hAnsi="Arial" w:cs="Arial"/>
                <w:b/>
                <w:color w:val="000000"/>
                <w:spacing w:val="-5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z</w:t>
            </w:r>
            <w:r w:rsidRPr="003B04C2">
              <w:rPr>
                <w:rFonts w:ascii="Arial" w:eastAsia="Arial" w:hAnsi="Arial" w:cs="Arial"/>
                <w:b/>
                <w:color w:val="000000"/>
                <w:spacing w:val="-7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bežných</w:t>
            </w:r>
            <w:r w:rsidRPr="003B04C2">
              <w:rPr>
                <w:rFonts w:ascii="Arial" w:eastAsia="Arial" w:hAnsi="Arial" w:cs="Arial"/>
                <w:b/>
                <w:color w:val="000000"/>
                <w:spacing w:val="-6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príjmov</w:t>
            </w:r>
            <w:r w:rsidRPr="003B04C2">
              <w:rPr>
                <w:rFonts w:ascii="Arial" w:eastAsia="Arial" w:hAnsi="Arial" w:cs="Arial"/>
                <w:b/>
                <w:color w:val="000000"/>
                <w:spacing w:val="-5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po vylúčení</w:t>
            </w:r>
            <w:r w:rsidRPr="003B04C2">
              <w:rPr>
                <w:rFonts w:ascii="Arial" w:eastAsia="Arial" w:hAnsi="Arial" w:cs="Arial"/>
                <w:b/>
                <w:color w:val="000000"/>
                <w:spacing w:val="-12"/>
                <w:w w:val="9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>transferov</w:t>
            </w:r>
          </w:p>
          <w:p w14:paraId="7A381E4F" w14:textId="77777777" w:rsidR="007F4008" w:rsidRPr="003B04C2" w:rsidRDefault="007F4008" w:rsidP="007F4008">
            <w:pPr>
              <w:spacing w:line="206" w:lineRule="exact"/>
              <w:ind w:left="69" w:right="128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(Príklad: Ak HK spracúva stanovisko v roku 2026, uvádza predpokladané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ročné splátky návratných zdrojov financovania vrátane úrokov</w:t>
            </w:r>
            <w:r w:rsidRPr="003B04C2">
              <w:rPr>
                <w:rFonts w:ascii="Arial" w:eastAsia="Arial" w:hAnsi="Arial" w:cs="Arial"/>
                <w:i/>
                <w:spacing w:val="8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>pre rok 2025. Príslušné percento počíta z</w:t>
            </w:r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>celkových bežných príjmov bez transferov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>vykázaných k 31</w:t>
            </w:r>
            <w:r w:rsidRPr="003B04C2">
              <w:rPr>
                <w:rFonts w:ascii="Arial" w:eastAsia="Arial" w:hAnsi="Arial" w:cs="Arial"/>
                <w:i/>
                <w:color w:val="000000"/>
                <w:spacing w:val="-2"/>
                <w:w w:val="85"/>
                <w:sz w:val="24"/>
                <w:szCs w:val="24"/>
                <w:highlight w:val="yellow"/>
              </w:rPr>
              <w:t>. 12.2025)</w:t>
            </w:r>
          </w:p>
        </w:tc>
      </w:tr>
      <w:tr w:rsidR="007F4008" w:rsidRPr="003B04C2" w14:paraId="08EDCDBD" w14:textId="77777777" w:rsidTr="007F4008">
        <w:trPr>
          <w:trHeight w:val="1858"/>
        </w:trPr>
        <w:tc>
          <w:tcPr>
            <w:tcW w:w="9069" w:type="dxa"/>
          </w:tcPr>
          <w:p w14:paraId="67BBEC6C" w14:textId="77777777" w:rsidR="007F4008" w:rsidRPr="003B04C2" w:rsidRDefault="007F4008" w:rsidP="007F4008">
            <w:pPr>
              <w:tabs>
                <w:tab w:val="left" w:leader="dot" w:pos="2363"/>
                <w:tab w:val="left" w:pos="8098"/>
              </w:tabs>
              <w:ind w:left="273" w:right="202" w:hanging="204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2.</w:t>
            </w:r>
            <w:r w:rsidRPr="003B04C2">
              <w:rPr>
                <w:rFonts w:ascii="Arial" w:eastAsia="Arial" w:hAnsi="Arial" w:cs="Arial"/>
                <w:b/>
                <w:spacing w:val="-4"/>
                <w:w w:val="8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Predpokladané aktualizované ročné splátky</w:t>
            </w:r>
            <w:r w:rsidRPr="003B04C2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návratných zdrojov financovania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 xml:space="preserve">pre rok </w:t>
            </w:r>
            <w:r w:rsidRPr="003B04C2">
              <w:rPr>
                <w:rFonts w:ascii="Arial" w:eastAsia="Arial" w:hAnsi="Arial" w:cs="Arial"/>
                <w:b/>
                <w:color w:val="000000"/>
                <w:w w:val="80"/>
                <w:sz w:val="24"/>
                <w:szCs w:val="24"/>
                <w:highlight w:val="yellow"/>
              </w:rPr>
              <w:t>202X</w:t>
            </w:r>
            <w:r w:rsidRPr="003B04C2">
              <w:rPr>
                <w:rFonts w:ascii="Arial" w:eastAsia="Arial" w:hAnsi="Arial" w:cs="Arial"/>
                <w:b/>
                <w:color w:val="000000"/>
                <w:w w:val="80"/>
                <w:sz w:val="24"/>
                <w:szCs w:val="24"/>
              </w:rPr>
              <w:t xml:space="preserve"> bez </w:t>
            </w:r>
            <w:r w:rsidRPr="003B04C2">
              <w:rPr>
                <w:rFonts w:ascii="Arial" w:eastAsia="Arial" w:hAnsi="Arial" w:cs="Arial"/>
                <w:b/>
                <w:color w:val="000000"/>
                <w:w w:val="90"/>
                <w:sz w:val="24"/>
                <w:szCs w:val="24"/>
              </w:rPr>
              <w:t xml:space="preserve">uvažovania nového úveru od Environmentálneho fondu vrátane úrokov: </w:t>
            </w:r>
            <w:r w:rsidRPr="003B04C2">
              <w:rPr>
                <w:rFonts w:ascii="Arial" w:eastAsia="Arial" w:hAnsi="Arial" w:cs="Arial"/>
                <w:color w:val="000000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color w:val="000000"/>
                <w:w w:val="80"/>
                <w:sz w:val="24"/>
                <w:szCs w:val="24"/>
              </w:rPr>
              <w:t>EUR,</w:t>
            </w:r>
            <w:r w:rsidRPr="003B04C2">
              <w:rPr>
                <w:rFonts w:ascii="Arial" w:eastAsia="Arial" w:hAnsi="Arial" w:cs="Arial"/>
                <w:b/>
                <w:color w:val="000000"/>
                <w:spacing w:val="-4"/>
                <w:w w:val="8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0"/>
                <w:sz w:val="24"/>
                <w:szCs w:val="24"/>
              </w:rPr>
              <w:t xml:space="preserve">čo </w:t>
            </w:r>
            <w:r w:rsidRPr="003B04C2">
              <w:rPr>
                <w:rFonts w:ascii="Arial" w:eastAsia="Arial" w:hAnsi="Arial" w:cs="Arial"/>
                <w:b/>
                <w:color w:val="000000"/>
                <w:spacing w:val="-2"/>
                <w:w w:val="90"/>
                <w:sz w:val="24"/>
                <w:szCs w:val="24"/>
              </w:rPr>
              <w:t>predstavuje</w:t>
            </w:r>
            <w:r w:rsidRPr="003B04C2"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</w:rPr>
              <w:t>%</w:t>
            </w:r>
            <w:r w:rsidRPr="003B04C2">
              <w:rPr>
                <w:rFonts w:ascii="Arial" w:eastAsia="Arial" w:hAnsi="Arial" w:cs="Arial"/>
                <w:b/>
                <w:color w:val="000000"/>
                <w:spacing w:val="-2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</w:rPr>
              <w:t>z</w:t>
            </w:r>
            <w:r w:rsidRPr="003B04C2">
              <w:rPr>
                <w:rFonts w:ascii="Arial" w:eastAsia="Arial" w:hAnsi="Arial" w:cs="Arial"/>
                <w:b/>
                <w:color w:val="000000"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</w:rPr>
              <w:t>bežných</w:t>
            </w:r>
            <w:r w:rsidRPr="003B04C2">
              <w:rPr>
                <w:rFonts w:ascii="Arial" w:eastAsia="Arial" w:hAnsi="Arial" w:cs="Arial"/>
                <w:b/>
                <w:color w:val="000000"/>
                <w:spacing w:val="-2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</w:rPr>
              <w:t>príjmov</w:t>
            </w:r>
            <w:r w:rsidRPr="003B04C2">
              <w:rPr>
                <w:rFonts w:ascii="Arial" w:eastAsia="Arial" w:hAnsi="Arial" w:cs="Arial"/>
                <w:b/>
                <w:color w:val="000000"/>
                <w:spacing w:val="-2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</w:rPr>
              <w:t>po</w:t>
            </w:r>
            <w:r w:rsidRPr="003B04C2">
              <w:rPr>
                <w:rFonts w:ascii="Arial" w:eastAsia="Arial" w:hAnsi="Arial" w:cs="Arial"/>
                <w:b/>
                <w:color w:val="000000"/>
                <w:spacing w:val="-4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</w:rPr>
              <w:t>vylúčení</w:t>
            </w:r>
            <w:r w:rsidRPr="003B04C2">
              <w:rPr>
                <w:rFonts w:ascii="Arial" w:eastAsia="Arial" w:hAnsi="Arial" w:cs="Arial"/>
                <w:b/>
                <w:color w:val="000000"/>
                <w:spacing w:val="-2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</w:rPr>
              <w:t>transferov</w:t>
            </w:r>
          </w:p>
          <w:p w14:paraId="2F69CD18" w14:textId="77777777" w:rsidR="007F4008" w:rsidRPr="003B04C2" w:rsidRDefault="007F4008" w:rsidP="007F4008">
            <w:pPr>
              <w:ind w:left="69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(Príklad: HK uvedie predpokladané aktualizované ročné splátky rozpočtované pre rok 2026 vrátane úrokov, t. j. vrátane ročných splátok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úverov prijatých v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priebehu roku 2026,.vrátane úrokov (ak obec v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 xml:space="preserve">priebehu roku 2026 prijala úver, v tomto </w:t>
            </w:r>
            <w:proofErr w:type="spellStart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riadku</w:t>
            </w:r>
            <w:proofErr w:type="spellEnd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budú</w:t>
            </w:r>
            <w:proofErr w:type="spellEnd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započítané</w:t>
            </w:r>
            <w:proofErr w:type="spellEnd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dopredpokladaných</w:t>
            </w:r>
            <w:proofErr w:type="spellEnd"/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ročných</w:t>
            </w:r>
            <w:proofErr w:type="spellEnd"/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splátok</w:t>
            </w:r>
            <w:proofErr w:type="spellEnd"/>
            <w:r w:rsidRPr="003B04C2"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práve</w:t>
            </w:r>
            <w:proofErr w:type="spellEnd"/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splátky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tohto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prijatého</w:t>
            </w:r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úveru,</w:t>
            </w:r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ak</w:t>
            </w:r>
            <w:r w:rsidRPr="003B04C2"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obec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úver</w:t>
            </w:r>
            <w:r w:rsidRPr="003B04C2"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neprijala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riadok</w:t>
            </w:r>
            <w:r w:rsidRPr="003B04C2"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1</w:t>
            </w:r>
            <w:r w:rsidRPr="003B04C2">
              <w:rPr>
                <w:rFonts w:ascii="Arial" w:eastAsia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sa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bude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rovnať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riadku</w:t>
            </w:r>
            <w:r w:rsidRPr="003B04C2"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2)</w:t>
            </w:r>
            <w:r w:rsidRPr="003B04C2">
              <w:rPr>
                <w:rFonts w:ascii="Arial" w:eastAsia="Arial" w:hAnsi="Arial" w:cs="Arial"/>
                <w:i/>
                <w:spacing w:val="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5"/>
                <w:w w:val="80"/>
                <w:sz w:val="24"/>
                <w:szCs w:val="24"/>
              </w:rPr>
              <w:t xml:space="preserve">Do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predpokladaných</w:t>
            </w:r>
            <w:r w:rsidRPr="003B04C2"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aktualizovaných</w:t>
            </w:r>
            <w:r w:rsidRPr="003B04C2">
              <w:rPr>
                <w:rFonts w:ascii="Arial" w:eastAsia="Arial" w:hAnsi="Arial" w:cs="Arial"/>
                <w:i/>
                <w:spacing w:val="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ročných</w:t>
            </w:r>
            <w:r w:rsidRPr="003B04C2">
              <w:rPr>
                <w:rFonts w:ascii="Arial" w:eastAsia="Arial" w:hAnsi="Arial" w:cs="Arial"/>
                <w:i/>
                <w:spacing w:val="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splátok</w:t>
            </w:r>
            <w:r w:rsidRPr="003B04C2">
              <w:rPr>
                <w:rFonts w:ascii="Arial" w:eastAsia="Arial" w:hAnsi="Arial" w:cs="Arial"/>
                <w:i/>
                <w:spacing w:val="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úveru</w:t>
            </w:r>
            <w:r w:rsidRPr="003B04C2"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sa</w:t>
            </w:r>
            <w:r w:rsidRPr="003B04C2">
              <w:rPr>
                <w:rFonts w:ascii="Arial" w:eastAsia="Arial" w:hAnsi="Arial" w:cs="Arial"/>
                <w:i/>
                <w:spacing w:val="7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nezapočítavajú</w:t>
            </w:r>
            <w:r w:rsidRPr="003B04C2">
              <w:rPr>
                <w:rFonts w:ascii="Arial" w:eastAsia="Arial" w:hAnsi="Arial" w:cs="Arial"/>
                <w:i/>
                <w:spacing w:val="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predpokladané</w:t>
            </w:r>
            <w:r w:rsidRPr="003B04C2">
              <w:rPr>
                <w:rFonts w:ascii="Arial" w:eastAsia="Arial" w:hAnsi="Arial" w:cs="Arial"/>
                <w:i/>
                <w:spacing w:val="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splátky</w:t>
            </w:r>
            <w:r w:rsidRPr="003B04C2">
              <w:rPr>
                <w:rFonts w:ascii="Arial" w:eastAsia="Arial" w:hAnsi="Arial" w:cs="Arial"/>
                <w:i/>
                <w:spacing w:val="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nového</w:t>
            </w:r>
            <w:r w:rsidRPr="003B04C2">
              <w:rPr>
                <w:rFonts w:ascii="Arial" w:eastAsia="Arial" w:hAnsi="Arial" w:cs="Arial"/>
                <w:i/>
                <w:spacing w:val="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úveru</w:t>
            </w:r>
            <w:r w:rsidRPr="003B04C2">
              <w:rPr>
                <w:rFonts w:ascii="Arial" w:eastAsia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0"/>
                <w:sz w:val="24"/>
                <w:szCs w:val="24"/>
              </w:rPr>
              <w:t>od</w:t>
            </w:r>
            <w:r w:rsidRPr="003B04C2">
              <w:rPr>
                <w:rFonts w:ascii="Arial" w:eastAsia="Arial" w:hAnsi="Arial" w:cs="Arial"/>
                <w:i/>
                <w:spacing w:val="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2"/>
                <w:w w:val="80"/>
                <w:sz w:val="24"/>
                <w:szCs w:val="24"/>
              </w:rPr>
              <w:t xml:space="preserve">Environmentálneho </w:t>
            </w:r>
            <w:r w:rsidRPr="003B04C2">
              <w:rPr>
                <w:rFonts w:ascii="Arial" w:eastAsia="Arial" w:hAnsi="Arial" w:cs="Arial"/>
                <w:i/>
                <w:spacing w:val="-2"/>
                <w:w w:val="90"/>
                <w:sz w:val="24"/>
                <w:szCs w:val="24"/>
              </w:rPr>
              <w:t>fondu)</w:t>
            </w:r>
          </w:p>
        </w:tc>
      </w:tr>
      <w:tr w:rsidR="007F4008" w:rsidRPr="003B04C2" w14:paraId="77A95295" w14:textId="77777777" w:rsidTr="007F4008">
        <w:trPr>
          <w:trHeight w:val="1140"/>
        </w:trPr>
        <w:tc>
          <w:tcPr>
            <w:tcW w:w="9069" w:type="dxa"/>
          </w:tcPr>
          <w:p w14:paraId="25FA9218" w14:textId="77777777" w:rsidR="007F4008" w:rsidRPr="003B04C2" w:rsidRDefault="007F4008" w:rsidP="007F4008">
            <w:pPr>
              <w:tabs>
                <w:tab w:val="left" w:pos="7373"/>
              </w:tabs>
              <w:spacing w:before="2" w:line="237" w:lineRule="auto"/>
              <w:ind w:left="273" w:right="57" w:hanging="204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3.</w:t>
            </w:r>
            <w:r w:rsidRPr="003B04C2">
              <w:rPr>
                <w:rFonts w:ascii="Arial" w:eastAsia="Arial" w:hAnsi="Arial" w:cs="Arial"/>
                <w:b/>
                <w:spacing w:val="-18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Predpokladané</w:t>
            </w:r>
            <w:r w:rsidRPr="003B04C2">
              <w:rPr>
                <w:rFonts w:ascii="Arial" w:eastAsia="Arial" w:hAnsi="Arial" w:cs="Arial"/>
                <w:b/>
                <w:spacing w:val="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ročné</w:t>
            </w:r>
            <w:r w:rsidRPr="003B04C2">
              <w:rPr>
                <w:rFonts w:ascii="Arial" w:eastAsia="Arial" w:hAnsi="Arial" w:cs="Arial"/>
                <w:b/>
                <w:spacing w:val="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splátky</w:t>
            </w:r>
            <w:r w:rsidRPr="003B04C2">
              <w:rPr>
                <w:rFonts w:ascii="Arial" w:eastAsia="Arial" w:hAnsi="Arial" w:cs="Arial"/>
                <w:b/>
                <w:spacing w:val="1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návratných</w:t>
            </w:r>
            <w:r w:rsidRPr="003B04C2">
              <w:rPr>
                <w:rFonts w:ascii="Arial" w:eastAsia="Arial" w:hAnsi="Arial" w:cs="Arial"/>
                <w:i/>
                <w:spacing w:val="1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zdrojov</w:t>
            </w:r>
            <w:r w:rsidRPr="003B04C2">
              <w:rPr>
                <w:rFonts w:ascii="Arial" w:eastAsia="Arial" w:hAnsi="Arial" w:cs="Arial"/>
                <w:i/>
                <w:spacing w:val="1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financovania</w:t>
            </w:r>
            <w:r w:rsidRPr="003B04C2">
              <w:rPr>
                <w:rFonts w:ascii="Arial" w:eastAsia="Arial" w:hAnsi="Arial" w:cs="Arial"/>
                <w:i/>
                <w:spacing w:val="1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s</w:t>
            </w:r>
            <w:r w:rsidRPr="003B04C2">
              <w:rPr>
                <w:rFonts w:ascii="Arial" w:eastAsia="Arial" w:hAnsi="Arial" w:cs="Arial"/>
                <w:b/>
                <w:spacing w:val="1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uvažovaním</w:t>
            </w:r>
            <w:r w:rsidRPr="003B04C2">
              <w:rPr>
                <w:rFonts w:ascii="Arial" w:eastAsia="Arial" w:hAnsi="Arial" w:cs="Arial"/>
                <w:b/>
                <w:spacing w:val="1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so</w:t>
            </w:r>
            <w:r w:rsidRPr="003B04C2">
              <w:rPr>
                <w:rFonts w:ascii="Arial" w:eastAsia="Arial" w:hAnsi="Arial" w:cs="Arial"/>
                <w:b/>
                <w:spacing w:val="11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splátkami nového</w:t>
            </w:r>
            <w:r w:rsidRPr="003B04C2">
              <w:rPr>
                <w:rFonts w:ascii="Arial" w:eastAsia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úveru</w:t>
            </w:r>
            <w:r w:rsidRPr="003B04C2">
              <w:rPr>
                <w:rFonts w:ascii="Arial" w:eastAsia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od</w:t>
            </w:r>
            <w:r w:rsidRPr="003B04C2">
              <w:rPr>
                <w:rFonts w:ascii="Arial" w:eastAsia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Environmentálneho</w:t>
            </w:r>
            <w:r w:rsidRPr="003B04C2">
              <w:rPr>
                <w:rFonts w:ascii="Arial" w:eastAsia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fondu</w:t>
            </w:r>
            <w:r w:rsidRPr="003B04C2">
              <w:rPr>
                <w:rFonts w:ascii="Arial" w:eastAsia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pre</w:t>
            </w:r>
            <w:r w:rsidRPr="003B04C2">
              <w:rPr>
                <w:rFonts w:ascii="Arial" w:eastAsia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5"/>
                <w:sz w:val="24"/>
                <w:szCs w:val="24"/>
              </w:rPr>
              <w:t>rok</w:t>
            </w:r>
            <w:r w:rsidRPr="003B04C2">
              <w:rPr>
                <w:rFonts w:ascii="Arial" w:eastAsia="Arial" w:hAnsi="Arial" w:cs="Arial"/>
                <w:b/>
                <w:spacing w:val="4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  <w:highlight w:val="yellow"/>
              </w:rPr>
              <w:t>202X</w:t>
            </w:r>
            <w:r w:rsidRPr="003B04C2">
              <w:rPr>
                <w:rFonts w:ascii="Arial" w:eastAsia="Arial" w:hAnsi="Arial" w:cs="Arial"/>
                <w:b/>
                <w:color w:val="000000"/>
                <w:spacing w:val="56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color w:val="000000"/>
                <w:spacing w:val="-1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</w:rPr>
              <w:t>vrátane</w:t>
            </w:r>
            <w:r w:rsidRPr="003B04C2">
              <w:rPr>
                <w:rFonts w:ascii="Arial" w:eastAsia="Arial" w:hAnsi="Arial" w:cs="Arial"/>
                <w:b/>
                <w:color w:val="000000"/>
                <w:spacing w:val="2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</w:rPr>
              <w:t xml:space="preserve">úrokov </w:t>
            </w:r>
            <w:r w:rsidRPr="007F4008">
              <w:rPr>
                <w:rFonts w:ascii="Arial" w:eastAsia="Arial" w:hAnsi="Arial" w:cs="Arial"/>
                <w:b/>
                <w:color w:val="000000"/>
                <w:w w:val="85"/>
                <w:sz w:val="24"/>
                <w:szCs w:val="24"/>
                <w:highlight w:val="yellow"/>
              </w:rPr>
              <w:t>(NA CELÝCH 12 MESICACOV NASLEDUJÚCEHO ROKA):</w:t>
            </w:r>
          </w:p>
          <w:p w14:paraId="18C372AC" w14:textId="77777777" w:rsidR="007F4008" w:rsidRPr="003B04C2" w:rsidRDefault="007F4008" w:rsidP="007F4008">
            <w:pPr>
              <w:tabs>
                <w:tab w:val="left" w:pos="1312"/>
                <w:tab w:val="left" w:leader="dot" w:pos="4214"/>
              </w:tabs>
              <w:spacing w:before="1" w:line="276" w:lineRule="exact"/>
              <w:ind w:left="273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sz w:val="24"/>
                <w:szCs w:val="24"/>
                <w:u w:val="single"/>
              </w:rPr>
              <w:tab/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EUR,</w:t>
            </w:r>
            <w:r w:rsidRPr="003B04C2">
              <w:rPr>
                <w:rFonts w:ascii="Arial" w:eastAsia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čo</w:t>
            </w:r>
            <w:r w:rsidRPr="003B04C2">
              <w:rPr>
                <w:rFonts w:ascii="Arial" w:eastAsia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2"/>
                <w:w w:val="80"/>
                <w:sz w:val="24"/>
                <w:szCs w:val="24"/>
              </w:rPr>
              <w:t>predstavuje</w:t>
            </w:r>
            <w:r w:rsidRPr="003B04C2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%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z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bežných</w:t>
            </w:r>
            <w:r w:rsidRPr="003B04C2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príjmov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po</w:t>
            </w:r>
            <w:r w:rsidRPr="003B04C2">
              <w:rPr>
                <w:rFonts w:ascii="Arial" w:eastAsia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w w:val="80"/>
                <w:sz w:val="24"/>
                <w:szCs w:val="24"/>
              </w:rPr>
              <w:t>vylúčení</w:t>
            </w:r>
            <w:r w:rsidRPr="003B04C2"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b/>
                <w:spacing w:val="-2"/>
                <w:w w:val="80"/>
                <w:sz w:val="24"/>
                <w:szCs w:val="24"/>
              </w:rPr>
              <w:t>transferov</w:t>
            </w:r>
          </w:p>
          <w:p w14:paraId="1D12DCB2" w14:textId="77777777" w:rsidR="007F4008" w:rsidRPr="003B04C2" w:rsidRDefault="007F4008" w:rsidP="007F4008">
            <w:pPr>
              <w:spacing w:line="206" w:lineRule="exact"/>
              <w:ind w:left="69" w:right="49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(Príklad:</w:t>
            </w:r>
            <w:r w:rsidRPr="003B04C2">
              <w:rPr>
                <w:rFonts w:ascii="Arial" w:eastAsia="Arial" w:hAnsi="Arial" w:cs="Arial"/>
                <w:i/>
                <w:spacing w:val="1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V</w:t>
            </w:r>
            <w:r w:rsidRPr="003B04C2">
              <w:rPr>
                <w:rFonts w:ascii="Arial" w:eastAsia="Arial" w:hAnsi="Arial" w:cs="Arial"/>
                <w:i/>
                <w:spacing w:val="-5"/>
                <w:w w:val="85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tomto</w:t>
            </w:r>
            <w:r w:rsidRPr="003B04C2">
              <w:rPr>
                <w:rFonts w:ascii="Arial" w:eastAsia="Arial" w:hAnsi="Arial" w:cs="Arial"/>
                <w:i/>
                <w:spacing w:val="1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prípade</w:t>
            </w:r>
            <w:r w:rsidRPr="003B04C2">
              <w:rPr>
                <w:rFonts w:ascii="Arial" w:eastAsia="Arial" w:hAnsi="Arial" w:cs="Arial"/>
                <w:i/>
                <w:spacing w:val="17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HK</w:t>
            </w:r>
            <w:r w:rsidRPr="003B04C2">
              <w:rPr>
                <w:rFonts w:ascii="Arial" w:eastAsia="Arial" w:hAnsi="Arial" w:cs="Arial"/>
                <w:i/>
                <w:spacing w:val="17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uvedie</w:t>
            </w:r>
            <w:r w:rsidRPr="003B04C2">
              <w:rPr>
                <w:rFonts w:ascii="Arial" w:eastAsia="Arial" w:hAnsi="Arial" w:cs="Arial"/>
                <w:i/>
                <w:spacing w:val="1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predpokladané</w:t>
            </w:r>
            <w:r w:rsidRPr="003B04C2">
              <w:rPr>
                <w:rFonts w:ascii="Arial" w:eastAsia="Arial" w:hAnsi="Arial" w:cs="Arial"/>
                <w:i/>
                <w:spacing w:val="1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aktualizované</w:t>
            </w:r>
            <w:r w:rsidRPr="003B04C2">
              <w:rPr>
                <w:rFonts w:ascii="Arial" w:eastAsia="Arial" w:hAnsi="Arial" w:cs="Arial"/>
                <w:i/>
                <w:spacing w:val="18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ročné</w:t>
            </w:r>
            <w:r w:rsidRPr="003B04C2">
              <w:rPr>
                <w:rFonts w:ascii="Arial" w:eastAsia="Arial" w:hAnsi="Arial" w:cs="Arial"/>
                <w:i/>
                <w:spacing w:val="1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splátky</w:t>
            </w:r>
            <w:r w:rsidRPr="003B04C2">
              <w:rPr>
                <w:rFonts w:ascii="Arial" w:eastAsia="Arial" w:hAnsi="Arial" w:cs="Arial"/>
                <w:i/>
                <w:spacing w:val="17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úverov</w:t>
            </w:r>
            <w:r w:rsidRPr="003B04C2">
              <w:rPr>
                <w:rFonts w:ascii="Arial" w:eastAsia="Arial" w:hAnsi="Arial" w:cs="Arial"/>
                <w:i/>
                <w:spacing w:val="14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rozpočtované</w:t>
            </w:r>
            <w:r w:rsidRPr="003B04C2">
              <w:rPr>
                <w:rFonts w:ascii="Arial" w:eastAsia="Arial" w:hAnsi="Arial" w:cs="Arial"/>
                <w:i/>
                <w:spacing w:val="1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pre</w:t>
            </w:r>
            <w:r w:rsidRPr="003B04C2">
              <w:rPr>
                <w:rFonts w:ascii="Arial" w:eastAsia="Arial" w:hAnsi="Arial" w:cs="Arial"/>
                <w:i/>
                <w:spacing w:val="1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rok</w:t>
            </w:r>
            <w:r w:rsidRPr="003B04C2">
              <w:rPr>
                <w:rFonts w:ascii="Arial" w:eastAsia="Arial" w:hAnsi="Arial" w:cs="Arial"/>
                <w:i/>
                <w:spacing w:val="20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2026</w:t>
            </w:r>
            <w:r w:rsidRPr="003B04C2">
              <w:rPr>
                <w:rFonts w:ascii="Arial" w:eastAsia="Arial" w:hAnsi="Arial" w:cs="Arial"/>
                <w:i/>
                <w:spacing w:val="1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-</w:t>
            </w:r>
            <w:r w:rsidRPr="003B04C2">
              <w:rPr>
                <w:rFonts w:ascii="Arial" w:eastAsia="Arial" w:hAnsi="Arial" w:cs="Arial"/>
                <w:i/>
                <w:spacing w:val="16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>riadok</w:t>
            </w:r>
            <w:r w:rsidRPr="003B04C2">
              <w:rPr>
                <w:rFonts w:ascii="Arial" w:eastAsia="Arial" w:hAnsi="Arial" w:cs="Arial"/>
                <w:i/>
                <w:spacing w:val="17"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w w:val="85"/>
                <w:sz w:val="24"/>
                <w:szCs w:val="24"/>
              </w:rPr>
              <w:t xml:space="preserve">2, 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>s predpokladanými splátkami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>nového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>úveru od Environmentálneho fondu,</w:t>
            </w:r>
            <w:r w:rsidRPr="003B04C2"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 w:rsidRPr="003B04C2">
              <w:rPr>
                <w:rFonts w:ascii="Arial" w:eastAsia="Arial" w:hAnsi="Arial" w:cs="Arial"/>
                <w:i/>
                <w:spacing w:val="-2"/>
                <w:w w:val="85"/>
                <w:sz w:val="24"/>
                <w:szCs w:val="24"/>
              </w:rPr>
              <w:t>vrátane výnosov )</w:t>
            </w:r>
          </w:p>
        </w:tc>
      </w:tr>
    </w:tbl>
    <w:p w14:paraId="4E877955" w14:textId="77777777" w:rsidR="003B04C2" w:rsidRPr="003B04C2" w:rsidRDefault="003B04C2" w:rsidP="003B04C2">
      <w:pPr>
        <w:widowControl w:val="0"/>
        <w:autoSpaceDE w:val="0"/>
        <w:autoSpaceDN w:val="0"/>
        <w:spacing w:before="6" w:after="1" w:line="240" w:lineRule="auto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</w:p>
    <w:p w14:paraId="00DB96D5" w14:textId="77777777" w:rsidR="003B04C2" w:rsidRPr="007F4008" w:rsidRDefault="003B04C2" w:rsidP="007F4008">
      <w:pPr>
        <w:widowControl w:val="0"/>
        <w:autoSpaceDE w:val="0"/>
        <w:autoSpaceDN w:val="0"/>
        <w:spacing w:after="0" w:line="240" w:lineRule="auto"/>
        <w:ind w:right="1413"/>
        <w:jc w:val="both"/>
        <w:rPr>
          <w:rFonts w:ascii="Arial" w:eastAsia="Arial" w:hAnsi="Arial" w:cs="Arial"/>
          <w:i/>
          <w:kern w:val="0"/>
          <w:sz w:val="18"/>
          <w:szCs w:val="18"/>
          <w14:ligatures w14:val="none"/>
        </w:rPr>
      </w:pPr>
      <w:r w:rsidRPr="007F4008">
        <w:rPr>
          <w:rFonts w:ascii="Arial" w:eastAsia="Arial" w:hAnsi="Arial" w:cs="Arial"/>
          <w:i/>
          <w:spacing w:val="-2"/>
          <w:w w:val="85"/>
          <w:kern w:val="0"/>
          <w:sz w:val="18"/>
          <w:szCs w:val="18"/>
          <w14:ligatures w14:val="none"/>
        </w:rPr>
        <w:t>Do textovej časti HK uvedie spôsob preverenia podmienok a</w:t>
      </w:r>
      <w:r w:rsidRPr="007F4008">
        <w:rPr>
          <w:rFonts w:ascii="Arial" w:eastAsia="Arial" w:hAnsi="Arial" w:cs="Arial"/>
          <w:i/>
          <w:spacing w:val="-5"/>
          <w:w w:val="85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spacing w:val="-2"/>
          <w:w w:val="85"/>
          <w:kern w:val="0"/>
          <w:sz w:val="18"/>
          <w:szCs w:val="18"/>
          <w14:ligatures w14:val="none"/>
        </w:rPr>
        <w:t xml:space="preserve">spôsob výpočtu jednotlivých parametrov.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Uvedie</w:t>
      </w:r>
      <w:r w:rsidRPr="007F4008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napríklad</w:t>
      </w:r>
      <w:r w:rsidRPr="007F4008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ako</w:t>
      </w:r>
      <w:r w:rsidRPr="007F4008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určil</w:t>
      </w:r>
      <w:r w:rsidRPr="007F4008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výšku predpokladaných ročných splátok</w:t>
      </w:r>
      <w:r w:rsidRPr="007F4008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návratných</w:t>
      </w:r>
      <w:r w:rsidRPr="007F4008">
        <w:rPr>
          <w:rFonts w:ascii="Arial" w:eastAsia="Arial" w:hAnsi="Arial" w:cs="Arial"/>
          <w:i/>
          <w:spacing w:val="-1"/>
          <w:w w:val="85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 xml:space="preserve">zdrojov financovania, </w:t>
      </w:r>
      <w:r w:rsidRPr="007F4008">
        <w:rPr>
          <w:rFonts w:ascii="Arial" w:eastAsia="Arial" w:hAnsi="Arial" w:cs="Arial"/>
          <w:i/>
          <w:w w:val="80"/>
          <w:kern w:val="0"/>
          <w:sz w:val="18"/>
          <w:szCs w:val="18"/>
          <w14:ligatures w14:val="none"/>
        </w:rPr>
        <w:t>s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0"/>
          <w:kern w:val="0"/>
          <w:sz w:val="18"/>
          <w:szCs w:val="18"/>
          <w14:ligatures w14:val="none"/>
        </w:rPr>
        <w:t xml:space="preserve">akou výškou predpokladaných ročných splátok nového úveru od Environmentálneho fondu pre aktuálny rozpočtový rok vrátane úrokov počítal. Môže presne uviesť s akou konkrétnou výškou splátok počítal vo výške predpokladaných ročných splátok návratných zdrojov financovania. Tieto skutočnosti sú dôležité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najmä,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ak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bol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schválený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úverový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rámec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(ku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ktorému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HK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rovnako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vypracoval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odborné</w:t>
      </w:r>
      <w:r w:rsidRPr="007F4008">
        <w:rPr>
          <w:rFonts w:ascii="Arial" w:eastAsia="Arial" w:hAnsi="Arial" w:cs="Arial"/>
          <w:i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85"/>
          <w:kern w:val="0"/>
          <w:sz w:val="18"/>
          <w:szCs w:val="18"/>
          <w14:ligatures w14:val="none"/>
        </w:rPr>
        <w:t>stanovisko)</w:t>
      </w:r>
      <w:r w:rsidRPr="007F4008">
        <w:rPr>
          <w:rFonts w:ascii="Arial" w:eastAsia="Arial" w:hAnsi="Arial" w:cs="Arial"/>
          <w:i/>
          <w:spacing w:val="80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90"/>
          <w:kern w:val="0"/>
          <w:sz w:val="18"/>
          <w:szCs w:val="18"/>
          <w14:ligatures w14:val="none"/>
        </w:rPr>
        <w:t>a</w:t>
      </w:r>
      <w:r w:rsidRPr="007F4008">
        <w:rPr>
          <w:rFonts w:ascii="Arial" w:eastAsia="Arial" w:hAnsi="Arial" w:cs="Arial"/>
          <w:i/>
          <w:spacing w:val="-10"/>
          <w:w w:val="90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90"/>
          <w:kern w:val="0"/>
          <w:sz w:val="18"/>
          <w:szCs w:val="18"/>
          <w14:ligatures w14:val="none"/>
        </w:rPr>
        <w:t>následne</w:t>
      </w:r>
      <w:r w:rsidRPr="007F4008">
        <w:rPr>
          <w:rFonts w:ascii="Arial" w:eastAsia="Arial" w:hAnsi="Arial" w:cs="Arial"/>
          <w:i/>
          <w:spacing w:val="-8"/>
          <w:w w:val="90"/>
          <w:kern w:val="0"/>
          <w:sz w:val="18"/>
          <w:szCs w:val="18"/>
          <w14:ligatures w14:val="none"/>
        </w:rPr>
        <w:t xml:space="preserve"> </w:t>
      </w:r>
      <w:r w:rsidRPr="007F4008">
        <w:rPr>
          <w:rFonts w:ascii="Arial" w:eastAsia="Arial" w:hAnsi="Arial" w:cs="Arial"/>
          <w:i/>
          <w:w w:val="90"/>
          <w:kern w:val="0"/>
          <w:sz w:val="18"/>
          <w:szCs w:val="18"/>
          <w14:ligatures w14:val="none"/>
        </w:rPr>
        <w:t xml:space="preserve">sú schvaľované jednotlivé úvery (ku ktorým HK rovnako musí vypracovať odborné </w:t>
      </w:r>
      <w:r w:rsidRPr="007F4008">
        <w:rPr>
          <w:rFonts w:ascii="Arial" w:eastAsia="Arial" w:hAnsi="Arial" w:cs="Arial"/>
          <w:i/>
          <w:spacing w:val="-2"/>
          <w:w w:val="90"/>
          <w:kern w:val="0"/>
          <w:sz w:val="18"/>
          <w:szCs w:val="18"/>
          <w14:ligatures w14:val="none"/>
        </w:rPr>
        <w:t>stanovisko).</w:t>
      </w:r>
    </w:p>
    <w:p w14:paraId="0336289F" w14:textId="77777777" w:rsidR="003B04C2" w:rsidRPr="007F4008" w:rsidRDefault="003B04C2" w:rsidP="003B04C2">
      <w:pPr>
        <w:widowControl w:val="0"/>
        <w:autoSpaceDE w:val="0"/>
        <w:autoSpaceDN w:val="0"/>
        <w:spacing w:after="0" w:line="271" w:lineRule="exact"/>
        <w:ind w:left="258"/>
        <w:rPr>
          <w:rFonts w:ascii="Arial" w:eastAsia="Arial" w:hAnsi="Arial" w:cs="Arial"/>
          <w:kern w:val="0"/>
          <w:sz w:val="24"/>
          <w:szCs w:val="24"/>
          <w:u w:val="single"/>
          <w14:ligatures w14:val="none"/>
        </w:rPr>
      </w:pPr>
      <w:r w:rsidRPr="007F4008">
        <w:rPr>
          <w:rFonts w:ascii="Arial" w:eastAsia="Arial" w:hAnsi="Arial" w:cs="Arial"/>
          <w:spacing w:val="-2"/>
          <w:w w:val="90"/>
          <w:kern w:val="0"/>
          <w:sz w:val="24"/>
          <w:szCs w:val="24"/>
          <w:u w:val="single"/>
          <w14:ligatures w14:val="none"/>
        </w:rPr>
        <w:t>Stanovisko:</w:t>
      </w:r>
    </w:p>
    <w:p w14:paraId="0F8D54D0" w14:textId="77777777" w:rsidR="007F4008" w:rsidRPr="007F4008" w:rsidRDefault="003B04C2" w:rsidP="003B04C2">
      <w:pPr>
        <w:widowControl w:val="0"/>
        <w:autoSpaceDE w:val="0"/>
        <w:autoSpaceDN w:val="0"/>
        <w:spacing w:after="0" w:line="240" w:lineRule="auto"/>
        <w:ind w:left="258"/>
        <w:rPr>
          <w:rFonts w:ascii="Arial" w:eastAsia="Arial" w:hAnsi="Arial" w:cs="Arial"/>
          <w:i/>
          <w:strike/>
          <w:spacing w:val="3"/>
          <w:kern w:val="0"/>
          <w:sz w:val="24"/>
          <w:szCs w:val="24"/>
          <w:highlight w:val="yellow"/>
          <w14:ligatures w14:val="none"/>
        </w:rPr>
      </w:pP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HK</w:t>
      </w:r>
      <w:r w:rsidRPr="007F4008">
        <w:rPr>
          <w:rFonts w:ascii="Arial" w:eastAsia="Arial" w:hAnsi="Arial" w:cs="Arial"/>
          <w:b/>
          <w:bCs/>
          <w:i/>
          <w:spacing w:val="-3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uvedie</w:t>
      </w:r>
      <w:r w:rsidRPr="007F4008">
        <w:rPr>
          <w:rFonts w:ascii="Arial" w:eastAsia="Arial" w:hAnsi="Arial" w:cs="Arial"/>
          <w:b/>
          <w:bCs/>
          <w:i/>
          <w:spacing w:val="-3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svoje</w:t>
      </w:r>
      <w:r w:rsidRPr="007F4008">
        <w:rPr>
          <w:rFonts w:ascii="Arial" w:eastAsia="Arial" w:hAnsi="Arial" w:cs="Arial"/>
          <w:b/>
          <w:bCs/>
          <w:i/>
          <w:spacing w:val="-5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stanovisko,</w:t>
      </w:r>
      <w:r w:rsidRPr="007F4008">
        <w:rPr>
          <w:rFonts w:ascii="Arial" w:eastAsia="Arial" w:hAnsi="Arial" w:cs="Arial"/>
          <w:b/>
          <w:bCs/>
          <w:i/>
          <w:spacing w:val="-2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či</w:t>
      </w:r>
      <w:r w:rsidRPr="007F4008">
        <w:rPr>
          <w:rFonts w:ascii="Arial" w:eastAsia="Arial" w:hAnsi="Arial" w:cs="Arial"/>
          <w:b/>
          <w:bCs/>
          <w:i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samospráva</w:t>
      </w:r>
      <w:r w:rsidRPr="007F4008">
        <w:rPr>
          <w:rFonts w:ascii="Arial" w:eastAsia="Arial" w:hAnsi="Arial" w:cs="Arial"/>
          <w:b/>
          <w:bCs/>
          <w:i/>
          <w:spacing w:val="-3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spĺňa</w:t>
      </w:r>
      <w:r w:rsidRPr="007F4008">
        <w:rPr>
          <w:rFonts w:ascii="Arial" w:eastAsia="Arial" w:hAnsi="Arial" w:cs="Arial"/>
          <w:b/>
          <w:bCs/>
          <w:i/>
          <w:spacing w:val="-3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alebo</w:t>
      </w:r>
      <w:r w:rsidRPr="007F4008">
        <w:rPr>
          <w:rFonts w:ascii="Arial" w:eastAsia="Arial" w:hAnsi="Arial" w:cs="Arial"/>
          <w:b/>
          <w:bCs/>
          <w:i/>
          <w:spacing w:val="-5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nespĺňa</w:t>
      </w:r>
      <w:r w:rsidRPr="007F4008">
        <w:rPr>
          <w:rFonts w:ascii="Arial" w:eastAsia="Arial" w:hAnsi="Arial" w:cs="Arial"/>
          <w:b/>
          <w:bCs/>
          <w:i/>
          <w:spacing w:val="-4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podmienky</w:t>
      </w:r>
      <w:r w:rsidRPr="007F4008">
        <w:rPr>
          <w:rFonts w:ascii="Arial" w:eastAsia="Arial" w:hAnsi="Arial" w:cs="Arial"/>
          <w:b/>
          <w:bCs/>
          <w:i/>
          <w:spacing w:val="-3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na</w:t>
      </w:r>
      <w:r w:rsidRPr="007F4008">
        <w:rPr>
          <w:rFonts w:ascii="Arial" w:eastAsia="Arial" w:hAnsi="Arial" w:cs="Arial"/>
          <w:b/>
          <w:bCs/>
          <w:i/>
          <w:spacing w:val="-5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prijatie</w:t>
      </w:r>
      <w:r w:rsidRPr="007F4008">
        <w:rPr>
          <w:rFonts w:ascii="Arial" w:eastAsia="Arial" w:hAnsi="Arial" w:cs="Arial"/>
          <w:b/>
          <w:bCs/>
          <w:i/>
          <w:spacing w:val="-3"/>
          <w:kern w:val="0"/>
          <w:sz w:val="24"/>
          <w:szCs w:val="24"/>
          <w:highlight w:val="yellow"/>
          <w:u w:val="single"/>
          <w14:ligatures w14:val="none"/>
        </w:rPr>
        <w:t xml:space="preserve"> </w:t>
      </w:r>
      <w:r w:rsidRPr="007F4008">
        <w:rPr>
          <w:rFonts w:ascii="Arial" w:eastAsia="Arial" w:hAnsi="Arial" w:cs="Arial"/>
          <w:b/>
          <w:bCs/>
          <w:i/>
          <w:w w:val="80"/>
          <w:kern w:val="0"/>
          <w:sz w:val="24"/>
          <w:szCs w:val="24"/>
          <w:highlight w:val="yellow"/>
          <w:u w:val="single"/>
          <w14:ligatures w14:val="none"/>
        </w:rPr>
        <w:t>úveru</w:t>
      </w:r>
    </w:p>
    <w:p w14:paraId="4FC11AED" w14:textId="6EC17AB5" w:rsidR="003B04C2" w:rsidRPr="007F4008" w:rsidRDefault="003B04C2" w:rsidP="003B04C2">
      <w:pPr>
        <w:widowControl w:val="0"/>
        <w:autoSpaceDE w:val="0"/>
        <w:autoSpaceDN w:val="0"/>
        <w:spacing w:after="0" w:line="240" w:lineRule="auto"/>
        <w:ind w:left="258"/>
        <w:rPr>
          <w:rFonts w:ascii="Arial" w:eastAsia="Arial" w:hAnsi="Arial" w:cs="Arial"/>
          <w:i/>
          <w:strike/>
          <w:kern w:val="0"/>
          <w:sz w:val="24"/>
          <w:szCs w:val="24"/>
          <w14:ligatures w14:val="none"/>
        </w:rPr>
      </w:pPr>
      <w:r w:rsidRPr="007F4008">
        <w:rPr>
          <w:rFonts w:ascii="Arial" w:eastAsia="Arial" w:hAnsi="Arial" w:cs="Arial"/>
          <w:b/>
          <w:w w:val="85"/>
          <w:kern w:val="0"/>
          <w:sz w:val="24"/>
          <w:szCs w:val="24"/>
          <w:highlight w:val="yellow"/>
          <w14:ligatures w14:val="none"/>
        </w:rPr>
        <w:t>(NA CELÝCH 12 MESICACOV NASLEDUJÚCEHO ROKA):</w:t>
      </w:r>
    </w:p>
    <w:p w14:paraId="3E32E028" w14:textId="77777777" w:rsidR="003B04C2" w:rsidRDefault="003B04C2" w:rsidP="003B04C2">
      <w:pPr>
        <w:widowControl w:val="0"/>
        <w:tabs>
          <w:tab w:val="left" w:pos="2928"/>
          <w:tab w:val="left" w:pos="4786"/>
          <w:tab w:val="left" w:pos="6940"/>
        </w:tabs>
        <w:autoSpaceDE w:val="0"/>
        <w:autoSpaceDN w:val="0"/>
        <w:spacing w:before="274" w:after="0" w:line="275" w:lineRule="exact"/>
        <w:ind w:left="258"/>
        <w:rPr>
          <w:rFonts w:ascii="Arial" w:eastAsia="Arial" w:hAnsi="Arial" w:cs="Arial"/>
          <w:kern w:val="0"/>
          <w:sz w:val="24"/>
          <w:szCs w:val="24"/>
          <w:u w:val="single"/>
          <w14:ligatures w14:val="none"/>
        </w:rPr>
      </w:pPr>
      <w:r w:rsidRPr="003B04C2">
        <w:rPr>
          <w:rFonts w:ascii="Arial" w:eastAsia="Arial" w:hAnsi="Arial" w:cs="Arial"/>
          <w:w w:val="90"/>
          <w:kern w:val="0"/>
          <w:sz w:val="24"/>
          <w:szCs w:val="24"/>
          <w14:ligatures w14:val="none"/>
        </w:rPr>
        <w:t xml:space="preserve">Vypracoval: </w:t>
      </w:r>
      <w:r w:rsidRPr="003B04C2">
        <w:rPr>
          <w:rFonts w:ascii="Arial" w:eastAsia="Arial" w:hAnsi="Arial" w:cs="Arial"/>
          <w:kern w:val="0"/>
          <w:sz w:val="24"/>
          <w:szCs w:val="24"/>
          <w:u w:val="single"/>
          <w14:ligatures w14:val="none"/>
        </w:rPr>
        <w:tab/>
      </w:r>
      <w:r w:rsidRPr="003B04C2">
        <w:rPr>
          <w:rFonts w:ascii="Arial" w:eastAsia="Arial" w:hAnsi="Arial" w:cs="Arial"/>
          <w:spacing w:val="-4"/>
          <w:w w:val="90"/>
          <w:kern w:val="0"/>
          <w:sz w:val="24"/>
          <w:szCs w:val="24"/>
          <w14:ligatures w14:val="none"/>
        </w:rPr>
        <w:t>dňa:</w:t>
      </w:r>
      <w:r w:rsidRPr="003B04C2">
        <w:rPr>
          <w:rFonts w:ascii="Arial" w:eastAsia="Arial" w:hAnsi="Arial" w:cs="Arial"/>
          <w:kern w:val="0"/>
          <w:sz w:val="24"/>
          <w:szCs w:val="24"/>
          <w:u w:val="single"/>
          <w14:ligatures w14:val="none"/>
        </w:rPr>
        <w:tab/>
      </w:r>
      <w:r w:rsidRPr="003B04C2">
        <w:rPr>
          <w:rFonts w:ascii="Arial" w:eastAsia="Arial" w:hAnsi="Arial" w:cs="Arial"/>
          <w:spacing w:val="-10"/>
          <w:w w:val="90"/>
          <w:kern w:val="0"/>
          <w:sz w:val="24"/>
          <w:szCs w:val="24"/>
          <w14:ligatures w14:val="none"/>
        </w:rPr>
        <w:t>V</w:t>
      </w:r>
      <w:r w:rsidRPr="003B04C2">
        <w:rPr>
          <w:rFonts w:ascii="Arial" w:eastAsia="Arial" w:hAnsi="Arial" w:cs="Arial"/>
          <w:kern w:val="0"/>
          <w:sz w:val="24"/>
          <w:szCs w:val="24"/>
          <w:u w:val="single"/>
          <w14:ligatures w14:val="none"/>
        </w:rPr>
        <w:tab/>
      </w:r>
    </w:p>
    <w:p w14:paraId="13AA5491" w14:textId="77777777" w:rsidR="007F4008" w:rsidRDefault="007F4008" w:rsidP="003B04C2">
      <w:pPr>
        <w:widowControl w:val="0"/>
        <w:tabs>
          <w:tab w:val="left" w:pos="2928"/>
          <w:tab w:val="left" w:pos="4786"/>
          <w:tab w:val="left" w:pos="6940"/>
        </w:tabs>
        <w:autoSpaceDE w:val="0"/>
        <w:autoSpaceDN w:val="0"/>
        <w:spacing w:before="274" w:after="0" w:line="275" w:lineRule="exact"/>
        <w:ind w:left="258"/>
        <w:rPr>
          <w:rFonts w:ascii="Arial" w:eastAsia="Arial" w:hAnsi="Arial" w:cs="Arial"/>
          <w:kern w:val="0"/>
          <w:sz w:val="24"/>
          <w:szCs w:val="24"/>
          <w:u w:val="single"/>
          <w14:ligatures w14:val="none"/>
        </w:rPr>
      </w:pPr>
    </w:p>
    <w:p w14:paraId="19B54035" w14:textId="01091F73" w:rsidR="007F4008" w:rsidRDefault="007F4008" w:rsidP="007F4008">
      <w:pPr>
        <w:pStyle w:val="Textpoznmkypodiarou"/>
        <w:rPr>
          <w:rFonts w:ascii="Arial Narrow" w:hAnsi="Arial Narrow" w:cs="Arial"/>
          <w:sz w:val="18"/>
          <w:szCs w:val="18"/>
        </w:rPr>
      </w:pPr>
      <w:r w:rsidRPr="00E531AC">
        <w:rPr>
          <w:rStyle w:val="Odkaznapoznmkupodiarou"/>
          <w:rFonts w:ascii="Arial Narrow" w:hAnsi="Arial Narrow"/>
        </w:rPr>
        <w:footnoteRef/>
      </w:r>
      <w:r w:rsidRPr="00E531AC">
        <w:rPr>
          <w:rFonts w:ascii="Arial Narrow" w:hAnsi="Arial Narrow"/>
        </w:rPr>
        <w:t xml:space="preserve"> </w:t>
      </w:r>
      <w:r w:rsidRPr="00E531AC">
        <w:rPr>
          <w:rFonts w:ascii="Arial Narrow" w:hAnsi="Arial Narrow" w:cs="Arial"/>
          <w:sz w:val="18"/>
          <w:szCs w:val="18"/>
        </w:rPr>
        <w:t>Vzor STANOVISKA HLAVNÉHO KONTROLÓRA bol schválený ASOCIÁCIOU KONTROLÓROV ÚZEMNEJ SAMOSPR</w:t>
      </w:r>
      <w:r>
        <w:rPr>
          <w:rFonts w:ascii="Arial Narrow" w:hAnsi="Arial Narrow" w:cs="Arial"/>
          <w:sz w:val="18"/>
          <w:szCs w:val="18"/>
        </w:rPr>
        <w:t>Á</w:t>
      </w:r>
      <w:r w:rsidRPr="00E531AC">
        <w:rPr>
          <w:rFonts w:ascii="Arial Narrow" w:hAnsi="Arial Narrow" w:cs="Arial"/>
          <w:sz w:val="18"/>
          <w:szCs w:val="18"/>
        </w:rPr>
        <w:t>V</w:t>
      </w:r>
      <w:r>
        <w:rPr>
          <w:rFonts w:ascii="Arial Narrow" w:hAnsi="Arial Narrow" w:cs="Arial"/>
          <w:sz w:val="18"/>
          <w:szCs w:val="18"/>
        </w:rPr>
        <w:t>Y</w:t>
      </w:r>
    </w:p>
    <w:p w14:paraId="3427F7D9" w14:textId="1F78CF80" w:rsidR="00B85B8A" w:rsidRDefault="007F4008" w:rsidP="007F4008">
      <w:pPr>
        <w:pStyle w:val="Textpoznmkypodiarou"/>
      </w:pPr>
      <w:r>
        <w:rPr>
          <w:rStyle w:val="Odkaznapoznmkupodiarou"/>
          <w:rFonts w:ascii="Arial Narrow" w:hAnsi="Arial Narrow"/>
        </w:rPr>
        <w:t>2</w:t>
      </w:r>
      <w:r w:rsidRPr="00E531AC">
        <w:rPr>
          <w:rFonts w:ascii="Arial Narrow" w:hAnsi="Arial Narrow"/>
        </w:rPr>
        <w:t xml:space="preserve"> </w:t>
      </w:r>
      <w:r>
        <w:rPr>
          <w:rFonts w:ascii="Arial Narrow" w:hAnsi="Arial Narrow" w:cs="Arial"/>
          <w:sz w:val="18"/>
          <w:szCs w:val="18"/>
        </w:rPr>
        <w:t>HK – HLAVNÝ KONTROLÓR</w:t>
      </w:r>
    </w:p>
    <w:sectPr w:rsidR="00B85B8A" w:rsidSect="003B04C2">
      <w:headerReference w:type="default" r:id="rId9"/>
      <w:footerReference w:type="default" r:id="rId10"/>
      <w:pgSz w:w="11910" w:h="16840"/>
      <w:pgMar w:top="1240" w:right="0" w:bottom="1400" w:left="1160" w:header="0" w:footer="12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3F9C1" w14:textId="77777777" w:rsidR="00335007" w:rsidRDefault="00335007" w:rsidP="003B04C2">
      <w:pPr>
        <w:spacing w:after="0" w:line="240" w:lineRule="auto"/>
      </w:pPr>
      <w:r>
        <w:separator/>
      </w:r>
    </w:p>
  </w:endnote>
  <w:endnote w:type="continuationSeparator" w:id="0">
    <w:p w14:paraId="3DBF3E66" w14:textId="77777777" w:rsidR="00335007" w:rsidRDefault="00335007" w:rsidP="003B0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9015D" w14:textId="725280B8" w:rsidR="003B04C2" w:rsidRDefault="003B04C2">
    <w:pPr>
      <w:pStyle w:val="Zkladn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567E" w14:textId="5B5099BD" w:rsidR="003B04C2" w:rsidRDefault="003B04C2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F5D25" w14:textId="77777777" w:rsidR="00335007" w:rsidRDefault="00335007" w:rsidP="003B04C2">
      <w:pPr>
        <w:spacing w:after="0" w:line="240" w:lineRule="auto"/>
      </w:pPr>
      <w:r>
        <w:separator/>
      </w:r>
    </w:p>
  </w:footnote>
  <w:footnote w:type="continuationSeparator" w:id="0">
    <w:p w14:paraId="10A56EEA" w14:textId="77777777" w:rsidR="00335007" w:rsidRDefault="00335007" w:rsidP="003B0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9BD4D" w14:textId="3E26D1FC" w:rsidR="003B04C2" w:rsidRDefault="003B04C2">
    <w:pPr>
      <w:pStyle w:val="Zkladn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4D4E4" w14:textId="52EF5BB6" w:rsidR="003B04C2" w:rsidRDefault="003B04C2">
    <w:pPr>
      <w:pStyle w:val="Zkladn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514B2"/>
    <w:multiLevelType w:val="hybridMultilevel"/>
    <w:tmpl w:val="40C89630"/>
    <w:lvl w:ilvl="0" w:tplc="17FEAB4E">
      <w:start w:val="1"/>
      <w:numFmt w:val="lowerLetter"/>
      <w:lvlText w:val="%1)"/>
      <w:lvlJc w:val="left"/>
      <w:pPr>
        <w:ind w:left="542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1"/>
        <w:sz w:val="24"/>
        <w:szCs w:val="24"/>
        <w:lang w:val="sk-SK" w:eastAsia="en-US" w:bidi="ar-SA"/>
      </w:rPr>
    </w:lvl>
    <w:lvl w:ilvl="1" w:tplc="6824BB94">
      <w:numFmt w:val="bullet"/>
      <w:lvlText w:val="•"/>
      <w:lvlJc w:val="left"/>
      <w:pPr>
        <w:ind w:left="1560" w:hanging="284"/>
      </w:pPr>
      <w:rPr>
        <w:rFonts w:hint="default"/>
        <w:lang w:val="sk-SK" w:eastAsia="en-US" w:bidi="ar-SA"/>
      </w:rPr>
    </w:lvl>
    <w:lvl w:ilvl="2" w:tplc="C7CEDA50">
      <w:numFmt w:val="bullet"/>
      <w:lvlText w:val="•"/>
      <w:lvlJc w:val="left"/>
      <w:pPr>
        <w:ind w:left="2581" w:hanging="284"/>
      </w:pPr>
      <w:rPr>
        <w:rFonts w:hint="default"/>
        <w:lang w:val="sk-SK" w:eastAsia="en-US" w:bidi="ar-SA"/>
      </w:rPr>
    </w:lvl>
    <w:lvl w:ilvl="3" w:tplc="B4B86CD0">
      <w:numFmt w:val="bullet"/>
      <w:lvlText w:val="•"/>
      <w:lvlJc w:val="left"/>
      <w:pPr>
        <w:ind w:left="3601" w:hanging="284"/>
      </w:pPr>
      <w:rPr>
        <w:rFonts w:hint="default"/>
        <w:lang w:val="sk-SK" w:eastAsia="en-US" w:bidi="ar-SA"/>
      </w:rPr>
    </w:lvl>
    <w:lvl w:ilvl="4" w:tplc="E9B68BE0">
      <w:numFmt w:val="bullet"/>
      <w:lvlText w:val="•"/>
      <w:lvlJc w:val="left"/>
      <w:pPr>
        <w:ind w:left="4622" w:hanging="284"/>
      </w:pPr>
      <w:rPr>
        <w:rFonts w:hint="default"/>
        <w:lang w:val="sk-SK" w:eastAsia="en-US" w:bidi="ar-SA"/>
      </w:rPr>
    </w:lvl>
    <w:lvl w:ilvl="5" w:tplc="B98EFE58">
      <w:numFmt w:val="bullet"/>
      <w:lvlText w:val="•"/>
      <w:lvlJc w:val="left"/>
      <w:pPr>
        <w:ind w:left="5643" w:hanging="284"/>
      </w:pPr>
      <w:rPr>
        <w:rFonts w:hint="default"/>
        <w:lang w:val="sk-SK" w:eastAsia="en-US" w:bidi="ar-SA"/>
      </w:rPr>
    </w:lvl>
    <w:lvl w:ilvl="6" w:tplc="32507E1A">
      <w:numFmt w:val="bullet"/>
      <w:lvlText w:val="•"/>
      <w:lvlJc w:val="left"/>
      <w:pPr>
        <w:ind w:left="6663" w:hanging="284"/>
      </w:pPr>
      <w:rPr>
        <w:rFonts w:hint="default"/>
        <w:lang w:val="sk-SK" w:eastAsia="en-US" w:bidi="ar-SA"/>
      </w:rPr>
    </w:lvl>
    <w:lvl w:ilvl="7" w:tplc="0F2A30FE">
      <w:numFmt w:val="bullet"/>
      <w:lvlText w:val="•"/>
      <w:lvlJc w:val="left"/>
      <w:pPr>
        <w:ind w:left="7684" w:hanging="284"/>
      </w:pPr>
      <w:rPr>
        <w:rFonts w:hint="default"/>
        <w:lang w:val="sk-SK" w:eastAsia="en-US" w:bidi="ar-SA"/>
      </w:rPr>
    </w:lvl>
    <w:lvl w:ilvl="8" w:tplc="F2C2A9DA">
      <w:numFmt w:val="bullet"/>
      <w:lvlText w:val="•"/>
      <w:lvlJc w:val="left"/>
      <w:pPr>
        <w:ind w:left="8705" w:hanging="284"/>
      </w:pPr>
      <w:rPr>
        <w:rFonts w:hint="default"/>
        <w:lang w:val="sk-SK" w:eastAsia="en-US" w:bidi="ar-SA"/>
      </w:rPr>
    </w:lvl>
  </w:abstractNum>
  <w:num w:numId="1" w16cid:durableId="26623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C2"/>
    <w:rsid w:val="00335007"/>
    <w:rsid w:val="003B04C2"/>
    <w:rsid w:val="004D7FD2"/>
    <w:rsid w:val="0065611E"/>
    <w:rsid w:val="00772F3D"/>
    <w:rsid w:val="007F4008"/>
    <w:rsid w:val="00B8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4033"/>
  <w15:chartTrackingRefBased/>
  <w15:docId w15:val="{41992008-37B8-4824-A299-37A6C12E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B0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B0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B0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B0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B0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B0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B0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B0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B0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B0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B0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B0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B04C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B04C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B04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B04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B04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B04C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B0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B0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B0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B0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B0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B04C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B04C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B04C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B0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B04C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B04C2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B04C2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B04C2"/>
  </w:style>
  <w:style w:type="table" w:customStyle="1" w:styleId="TableNormal">
    <w:name w:val="Table Normal"/>
    <w:uiPriority w:val="2"/>
    <w:semiHidden/>
    <w:unhideWhenUsed/>
    <w:qFormat/>
    <w:rsid w:val="003B04C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B0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B04C2"/>
  </w:style>
  <w:style w:type="paragraph" w:styleId="Pta">
    <w:name w:val="footer"/>
    <w:basedOn w:val="Normlny"/>
    <w:link w:val="PtaChar"/>
    <w:uiPriority w:val="99"/>
    <w:unhideWhenUsed/>
    <w:rsid w:val="003B0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B04C2"/>
  </w:style>
  <w:style w:type="paragraph" w:styleId="Textpoznmkypodiarou">
    <w:name w:val="footnote text"/>
    <w:basedOn w:val="Normlny"/>
    <w:link w:val="TextpoznmkypodiarouChar"/>
    <w:uiPriority w:val="99"/>
    <w:unhideWhenUsed/>
    <w:rsid w:val="007F40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F4008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7F40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1048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Šutajová Gabriela</dc:creator>
  <cp:keywords/>
  <dc:description/>
  <cp:lastModifiedBy>Šutajová Gabriela</cp:lastModifiedBy>
  <cp:revision>2</cp:revision>
  <dcterms:created xsi:type="dcterms:W3CDTF">2026-01-13T13:06:00Z</dcterms:created>
  <dcterms:modified xsi:type="dcterms:W3CDTF">2026-01-13T13:06:00Z</dcterms:modified>
</cp:coreProperties>
</file>