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89621" w14:textId="7AC286CC" w:rsidR="006A79B4" w:rsidRPr="002D13F2" w:rsidRDefault="006A79B4" w:rsidP="006A79B4">
      <w:pPr>
        <w:spacing w:line="360" w:lineRule="auto"/>
        <w:ind w:left="5812"/>
        <w:rPr>
          <w:rFonts w:ascii="Arial" w:hAnsi="Arial" w:cs="Arial"/>
          <w:color w:val="000000" w:themeColor="text1"/>
        </w:rPr>
      </w:pPr>
      <w:r w:rsidRPr="002D13F2">
        <w:rPr>
          <w:rFonts w:ascii="Arial" w:hAnsi="Arial" w:cs="Arial"/>
          <w:color w:val="000000" w:themeColor="text1"/>
        </w:rPr>
        <w:t xml:space="preserve">Bratislava  </w:t>
      </w:r>
      <w:r w:rsidR="00807EBA" w:rsidRPr="00807EBA">
        <w:rPr>
          <w:rFonts w:ascii="Arial" w:hAnsi="Arial" w:cs="Arial"/>
          <w:color w:val="000000" w:themeColor="text1"/>
        </w:rPr>
        <w:t>07</w:t>
      </w:r>
      <w:r w:rsidRPr="00807EBA">
        <w:rPr>
          <w:rFonts w:ascii="Arial" w:hAnsi="Arial" w:cs="Arial"/>
          <w:color w:val="000000" w:themeColor="text1"/>
        </w:rPr>
        <w:t>.0</w:t>
      </w:r>
      <w:r w:rsidR="00807EBA" w:rsidRPr="00807EBA">
        <w:rPr>
          <w:rFonts w:ascii="Arial" w:hAnsi="Arial" w:cs="Arial"/>
          <w:color w:val="000000" w:themeColor="text1"/>
        </w:rPr>
        <w:t>8</w:t>
      </w:r>
      <w:r w:rsidRPr="00807EBA">
        <w:rPr>
          <w:rFonts w:ascii="Arial" w:hAnsi="Arial" w:cs="Arial"/>
          <w:color w:val="000000" w:themeColor="text1"/>
        </w:rPr>
        <w:t>.2025</w:t>
      </w:r>
      <w:r w:rsidRPr="002D13F2">
        <w:rPr>
          <w:rFonts w:ascii="Arial" w:hAnsi="Arial" w:cs="Arial"/>
          <w:color w:val="000000" w:themeColor="text1"/>
        </w:rPr>
        <w:t xml:space="preserve">                                                                                                                          Číslo záznamu: </w:t>
      </w:r>
      <w:r w:rsidR="007C7D82" w:rsidRPr="007C7D82">
        <w:rPr>
          <w:rFonts w:ascii="Arial" w:hAnsi="Arial" w:cs="Arial"/>
          <w:color w:val="000000" w:themeColor="text1"/>
        </w:rPr>
        <w:t>27</w:t>
      </w:r>
      <w:r w:rsidR="00F76215">
        <w:rPr>
          <w:rFonts w:ascii="Arial" w:hAnsi="Arial" w:cs="Arial"/>
          <w:color w:val="000000" w:themeColor="text1"/>
        </w:rPr>
        <w:t>1242</w:t>
      </w:r>
      <w:r w:rsidR="007C7D82" w:rsidRPr="007C7D82">
        <w:rPr>
          <w:rFonts w:ascii="Arial" w:hAnsi="Arial" w:cs="Arial"/>
          <w:color w:val="000000" w:themeColor="text1"/>
        </w:rPr>
        <w:t>/2025</w:t>
      </w:r>
      <w:r w:rsidRPr="002D13F2">
        <w:rPr>
          <w:rFonts w:ascii="Arial" w:hAnsi="Arial" w:cs="Arial"/>
        </w:rPr>
        <w:tab/>
      </w:r>
      <w:r w:rsidRPr="002D13F2">
        <w:rPr>
          <w:rFonts w:ascii="Arial" w:hAnsi="Arial" w:cs="Arial"/>
        </w:rPr>
        <w:tab/>
      </w:r>
    </w:p>
    <w:p w14:paraId="0B344077" w14:textId="77777777" w:rsidR="006A79B4" w:rsidRPr="003622A1" w:rsidRDefault="006A79B4" w:rsidP="006A79B4">
      <w:pPr>
        <w:spacing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6B1EE3">
        <w:rPr>
          <w:rFonts w:ascii="Arial Narrow" w:hAnsi="Arial Narrow" w:cs="Arial"/>
          <w:color w:val="000000" w:themeColor="text1"/>
          <w:sz w:val="22"/>
          <w:szCs w:val="22"/>
        </w:rPr>
        <w:tab/>
      </w:r>
      <w:r w:rsidRPr="006B1EE3">
        <w:rPr>
          <w:rFonts w:ascii="Arial Narrow" w:hAnsi="Arial Narrow" w:cs="Arial"/>
          <w:color w:val="000000" w:themeColor="text1"/>
          <w:sz w:val="22"/>
          <w:szCs w:val="22"/>
        </w:rPr>
        <w:tab/>
      </w:r>
      <w:r w:rsidRPr="006B1EE3">
        <w:rPr>
          <w:rFonts w:ascii="Arial Narrow" w:hAnsi="Arial Narrow" w:cs="Arial"/>
          <w:color w:val="000000" w:themeColor="text1"/>
          <w:sz w:val="22"/>
          <w:szCs w:val="22"/>
        </w:rPr>
        <w:tab/>
      </w:r>
      <w:r w:rsidRPr="006B1EE3">
        <w:rPr>
          <w:rFonts w:ascii="Arial Narrow" w:hAnsi="Arial Narrow" w:cs="Arial"/>
          <w:color w:val="000000" w:themeColor="text1"/>
          <w:sz w:val="22"/>
          <w:szCs w:val="22"/>
        </w:rPr>
        <w:tab/>
      </w:r>
      <w:r w:rsidRPr="006B1EE3">
        <w:rPr>
          <w:rFonts w:ascii="Arial Narrow" w:hAnsi="Arial Narrow" w:cs="Arial"/>
          <w:color w:val="000000" w:themeColor="text1"/>
          <w:sz w:val="22"/>
          <w:szCs w:val="22"/>
        </w:rPr>
        <w:tab/>
      </w:r>
      <w:r w:rsidRPr="003622A1">
        <w:rPr>
          <w:rFonts w:ascii="Arial" w:hAnsi="Arial" w:cs="Arial"/>
          <w:b/>
          <w:color w:val="000000" w:themeColor="text1"/>
          <w:sz w:val="28"/>
          <w:szCs w:val="28"/>
        </w:rPr>
        <w:t>ROZHODNUTIE</w:t>
      </w:r>
    </w:p>
    <w:p w14:paraId="6E99CBDA" w14:textId="77777777" w:rsidR="006A79B4" w:rsidRPr="003622A1" w:rsidRDefault="006A79B4" w:rsidP="006A79B4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3622A1">
        <w:rPr>
          <w:rFonts w:ascii="Arial" w:hAnsi="Arial" w:cs="Arial"/>
          <w:b/>
          <w:color w:val="000000" w:themeColor="text1"/>
          <w:sz w:val="28"/>
          <w:szCs w:val="28"/>
        </w:rPr>
        <w:t xml:space="preserve">generálneho riaditeľa Pôdohospodárskej platobnej agentúry </w:t>
      </w:r>
    </w:p>
    <w:p w14:paraId="1D2E53FF" w14:textId="4B6D34CD" w:rsidR="006A79B4" w:rsidRPr="003622A1" w:rsidRDefault="006A79B4" w:rsidP="006A79B4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3622A1">
        <w:rPr>
          <w:rFonts w:ascii="Arial" w:hAnsi="Arial" w:cs="Arial"/>
          <w:b/>
          <w:bCs/>
          <w:color w:val="000000" w:themeColor="text1"/>
        </w:rPr>
        <w:t xml:space="preserve">č. </w:t>
      </w:r>
      <w:r w:rsidR="00A93664" w:rsidRPr="00A93664">
        <w:rPr>
          <w:rFonts w:ascii="Arial" w:hAnsi="Arial" w:cs="Arial"/>
          <w:b/>
          <w:bCs/>
          <w:color w:val="000000" w:themeColor="text1"/>
        </w:rPr>
        <w:t>87</w:t>
      </w:r>
      <w:r w:rsidRPr="00A93664">
        <w:rPr>
          <w:rFonts w:ascii="Arial" w:hAnsi="Arial" w:cs="Arial"/>
          <w:b/>
          <w:bCs/>
          <w:color w:val="000000" w:themeColor="text1"/>
        </w:rPr>
        <w:t>/2025</w:t>
      </w:r>
      <w:r w:rsidR="00A93664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15592366" w14:textId="77777777" w:rsidR="006A79B4" w:rsidRPr="003622A1" w:rsidRDefault="006A79B4" w:rsidP="006A79B4">
      <w:pPr>
        <w:pStyle w:val="Pta"/>
        <w:spacing w:line="360" w:lineRule="auto"/>
        <w:rPr>
          <w:rFonts w:ascii="Arial Narrow" w:hAnsi="Arial Narrow" w:cs="Arial"/>
          <w:color w:val="000000" w:themeColor="text1"/>
          <w:sz w:val="22"/>
          <w:szCs w:val="22"/>
        </w:rPr>
      </w:pPr>
    </w:p>
    <w:p w14:paraId="17AFB7A7" w14:textId="77777777" w:rsidR="006A79B4" w:rsidRPr="003622A1" w:rsidRDefault="006A79B4" w:rsidP="006A79B4">
      <w:pPr>
        <w:pStyle w:val="Pta"/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3622A1">
        <w:rPr>
          <w:rFonts w:ascii="Arial" w:hAnsi="Arial" w:cs="Arial"/>
          <w:color w:val="000000" w:themeColor="text1"/>
        </w:rPr>
        <w:t>Čl. 1</w:t>
      </w:r>
    </w:p>
    <w:p w14:paraId="4B2552F7" w14:textId="77777777" w:rsidR="006A79B4" w:rsidRPr="003622A1" w:rsidRDefault="006A79B4" w:rsidP="006A79B4">
      <w:pPr>
        <w:pStyle w:val="Pta"/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3622A1">
        <w:rPr>
          <w:rFonts w:ascii="Arial" w:hAnsi="Arial" w:cs="Arial"/>
          <w:i/>
          <w:iCs/>
          <w:color w:val="000000" w:themeColor="text1"/>
        </w:rPr>
        <w:t>ÚVODNÉ USTANOVENIA</w:t>
      </w:r>
    </w:p>
    <w:p w14:paraId="71ECAAA4" w14:textId="77777777" w:rsidR="006A79B4" w:rsidRPr="003622A1" w:rsidRDefault="006A79B4" w:rsidP="006A79B4">
      <w:pPr>
        <w:pStyle w:val="Pta"/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098FDE1A" w14:textId="51609E5E" w:rsidR="006A79B4" w:rsidRPr="000B673E" w:rsidRDefault="006A79B4" w:rsidP="006A79B4">
      <w:pPr>
        <w:pStyle w:val="Bezriadkovania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B673E">
        <w:rPr>
          <w:rFonts w:ascii="Arial" w:hAnsi="Arial" w:cs="Arial"/>
          <w:color w:val="000000" w:themeColor="text1"/>
          <w:sz w:val="24"/>
          <w:szCs w:val="24"/>
        </w:rPr>
        <w:t xml:space="preserve">Podľa čl. 6 ods. 4 písm. k) bodu 2. – 2.1. organizačného poriadku Pôdohospodárskej platobnej agentúry a v nadväznosti na  legislatívne zmeny   </w:t>
      </w:r>
      <w:r w:rsidRPr="000B673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v y d á v a m   </w:t>
      </w:r>
      <w:r w:rsidRPr="000B673E">
        <w:rPr>
          <w:rFonts w:ascii="Arial" w:hAnsi="Arial" w:cs="Arial"/>
          <w:color w:val="000000" w:themeColor="text1"/>
          <w:sz w:val="24"/>
          <w:szCs w:val="24"/>
        </w:rPr>
        <w:t>toto rozhodnutie, ktorým sa vydáva Výzva na predkladanie žiadosti o schválenie operačného programu</w:t>
      </w:r>
      <w:r w:rsidR="000B673E" w:rsidRPr="0099071F">
        <w:rPr>
          <w:rFonts w:ascii="Arial" w:hAnsi="Arial" w:cs="Arial"/>
          <w:bCs/>
          <w:sz w:val="24"/>
          <w:szCs w:val="24"/>
        </w:rPr>
        <w:t xml:space="preserve"> a jeho zmien a financovanie operačných fondov</w:t>
      </w:r>
      <w:r w:rsidRPr="000B67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A345E" w:rsidRPr="000B673E">
        <w:rPr>
          <w:rFonts w:ascii="Arial" w:hAnsi="Arial" w:cs="Arial"/>
          <w:color w:val="000000" w:themeColor="text1"/>
          <w:sz w:val="24"/>
          <w:szCs w:val="24"/>
        </w:rPr>
        <w:t xml:space="preserve">skupiny výrobcov, </w:t>
      </w:r>
      <w:r w:rsidRPr="000B673E">
        <w:rPr>
          <w:rFonts w:ascii="Arial" w:hAnsi="Arial" w:cs="Arial"/>
          <w:color w:val="000000" w:themeColor="text1"/>
          <w:sz w:val="24"/>
          <w:szCs w:val="24"/>
        </w:rPr>
        <w:t xml:space="preserve">organizácie výrobcov, združenia organizácií výrobcov </w:t>
      </w:r>
      <w:r w:rsidR="00F23F96" w:rsidRPr="000B673E">
        <w:rPr>
          <w:rFonts w:ascii="Arial" w:hAnsi="Arial" w:cs="Arial"/>
          <w:color w:val="000000" w:themeColor="text1"/>
          <w:sz w:val="24"/>
          <w:szCs w:val="24"/>
        </w:rPr>
        <w:t>v sektore ovčieho a kozieho mäsa</w:t>
      </w:r>
      <w:r w:rsidR="009C23D3" w:rsidRPr="000B673E">
        <w:rPr>
          <w:rFonts w:ascii="Arial" w:hAnsi="Arial" w:cs="Arial"/>
          <w:color w:val="000000" w:themeColor="text1"/>
          <w:sz w:val="24"/>
          <w:szCs w:val="24"/>
        </w:rPr>
        <w:t>.</w:t>
      </w:r>
      <w:r w:rsidRPr="000B67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7EA0187" w14:textId="77777777" w:rsidR="006A79B4" w:rsidRPr="003622A1" w:rsidRDefault="006A79B4" w:rsidP="006A79B4">
      <w:pPr>
        <w:pStyle w:val="Bezriadkovania"/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6F4849A2" w14:textId="77777777" w:rsidR="006A79B4" w:rsidRPr="003622A1" w:rsidRDefault="006A79B4" w:rsidP="006A79B4">
      <w:pPr>
        <w:pStyle w:val="Pta"/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3622A1">
        <w:rPr>
          <w:rFonts w:ascii="Arial" w:hAnsi="Arial" w:cs="Arial"/>
          <w:color w:val="000000" w:themeColor="text1"/>
        </w:rPr>
        <w:t>Čl. 2</w:t>
      </w:r>
    </w:p>
    <w:p w14:paraId="433DC2EA" w14:textId="77777777" w:rsidR="006A79B4" w:rsidRPr="003622A1" w:rsidRDefault="006A79B4" w:rsidP="006A79B4">
      <w:pPr>
        <w:pStyle w:val="Pta"/>
        <w:spacing w:line="360" w:lineRule="auto"/>
        <w:jc w:val="center"/>
        <w:rPr>
          <w:rFonts w:ascii="Arial" w:hAnsi="Arial" w:cs="Arial"/>
          <w:i/>
          <w:iCs/>
          <w:color w:val="000000" w:themeColor="text1"/>
        </w:rPr>
      </w:pPr>
      <w:r w:rsidRPr="003622A1">
        <w:rPr>
          <w:rFonts w:ascii="Arial" w:hAnsi="Arial" w:cs="Arial"/>
          <w:i/>
          <w:iCs/>
          <w:color w:val="000000" w:themeColor="text1"/>
        </w:rPr>
        <w:t>VLASTNÝ OBSAH</w:t>
      </w:r>
    </w:p>
    <w:p w14:paraId="336B569D" w14:textId="77777777" w:rsidR="006A79B4" w:rsidRPr="003622A1" w:rsidRDefault="006A79B4" w:rsidP="006A79B4">
      <w:pPr>
        <w:pStyle w:val="Pta"/>
        <w:spacing w:line="360" w:lineRule="auto"/>
        <w:jc w:val="center"/>
        <w:rPr>
          <w:rFonts w:ascii="Arial" w:hAnsi="Arial" w:cs="Arial"/>
          <w:color w:val="000000" w:themeColor="text1"/>
        </w:rPr>
      </w:pPr>
    </w:p>
    <w:p w14:paraId="37E68314" w14:textId="652765DE" w:rsidR="006A79B4" w:rsidRPr="003622A1" w:rsidRDefault="006A79B4" w:rsidP="006A79B4">
      <w:pPr>
        <w:pStyle w:val="Bezriadkovani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22A1">
        <w:rPr>
          <w:rFonts w:ascii="Arial" w:hAnsi="Arial" w:cs="Arial"/>
          <w:b/>
          <w:bCs/>
          <w:color w:val="000000" w:themeColor="text1"/>
          <w:sz w:val="24"/>
          <w:szCs w:val="24"/>
        </w:rPr>
        <w:t>S </w:t>
      </w:r>
      <w:r w:rsidRPr="003956DD">
        <w:rPr>
          <w:rFonts w:ascii="Arial" w:hAnsi="Arial" w:cs="Arial"/>
          <w:b/>
          <w:bCs/>
          <w:sz w:val="24"/>
          <w:szCs w:val="24"/>
        </w:rPr>
        <w:t>účinnosťou od  </w:t>
      </w:r>
      <w:r w:rsidR="00807EBA" w:rsidRPr="003956DD">
        <w:rPr>
          <w:rFonts w:ascii="Arial" w:hAnsi="Arial" w:cs="Arial"/>
          <w:b/>
          <w:bCs/>
          <w:sz w:val="24"/>
          <w:szCs w:val="24"/>
        </w:rPr>
        <w:t>07</w:t>
      </w:r>
      <w:r w:rsidRPr="003956DD">
        <w:rPr>
          <w:rFonts w:ascii="Arial" w:hAnsi="Arial" w:cs="Arial"/>
          <w:b/>
          <w:bCs/>
          <w:sz w:val="24"/>
          <w:szCs w:val="24"/>
        </w:rPr>
        <w:t xml:space="preserve">. </w:t>
      </w:r>
      <w:r w:rsidR="00807EBA" w:rsidRPr="003956DD">
        <w:rPr>
          <w:rFonts w:ascii="Arial" w:hAnsi="Arial" w:cs="Arial"/>
          <w:b/>
          <w:bCs/>
          <w:sz w:val="24"/>
          <w:szCs w:val="24"/>
        </w:rPr>
        <w:t>augusta</w:t>
      </w:r>
      <w:r w:rsidRPr="003956DD">
        <w:rPr>
          <w:rFonts w:ascii="Arial" w:hAnsi="Arial" w:cs="Arial"/>
          <w:b/>
          <w:bCs/>
          <w:sz w:val="24"/>
          <w:szCs w:val="24"/>
        </w:rPr>
        <w:t xml:space="preserve"> 2025 </w:t>
      </w:r>
      <w:r w:rsidRPr="003622A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 r u š u j e m   </w:t>
      </w:r>
    </w:p>
    <w:p w14:paraId="213F5907" w14:textId="77777777" w:rsidR="006A79B4" w:rsidRPr="003622A1" w:rsidRDefault="006A79B4" w:rsidP="006A79B4">
      <w:pPr>
        <w:pStyle w:val="Bezriadkovania"/>
        <w:spacing w:line="360" w:lineRule="auto"/>
        <w:ind w:left="36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6473551" w14:textId="47A9D3CD" w:rsidR="006A79B4" w:rsidRPr="003622A1" w:rsidRDefault="006A79B4" w:rsidP="006A79B4">
      <w:pPr>
        <w:pStyle w:val="Bezriadkovania"/>
        <w:spacing w:line="360" w:lineRule="auto"/>
        <w:ind w:left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22A1">
        <w:rPr>
          <w:rFonts w:ascii="Arial" w:hAnsi="Arial" w:cs="Arial"/>
          <w:color w:val="000000" w:themeColor="text1"/>
          <w:sz w:val="24"/>
          <w:szCs w:val="24"/>
        </w:rPr>
        <w:t>Rozhodnutie generálneho riaditeľa Pôdohospodárskej platobnej agentúry č. </w:t>
      </w:r>
      <w:r w:rsidR="00495858">
        <w:rPr>
          <w:rFonts w:ascii="Arial" w:hAnsi="Arial" w:cs="Arial"/>
          <w:color w:val="000000" w:themeColor="text1"/>
          <w:sz w:val="24"/>
          <w:szCs w:val="24"/>
        </w:rPr>
        <w:t>110</w:t>
      </w:r>
      <w:r w:rsidRPr="003622A1">
        <w:rPr>
          <w:rFonts w:ascii="Arial" w:hAnsi="Arial" w:cs="Arial"/>
          <w:color w:val="000000" w:themeColor="text1"/>
          <w:sz w:val="24"/>
          <w:szCs w:val="24"/>
        </w:rPr>
        <w:t xml:space="preserve">/2024 zo dňa </w:t>
      </w:r>
      <w:r w:rsidR="00495858">
        <w:rPr>
          <w:rFonts w:ascii="Arial" w:hAnsi="Arial" w:cs="Arial"/>
          <w:color w:val="000000" w:themeColor="text1"/>
          <w:sz w:val="24"/>
          <w:szCs w:val="24"/>
        </w:rPr>
        <w:t>04</w:t>
      </w:r>
      <w:r w:rsidRPr="003622A1">
        <w:rPr>
          <w:rFonts w:ascii="Arial" w:hAnsi="Arial" w:cs="Arial"/>
          <w:color w:val="000000" w:themeColor="text1"/>
          <w:sz w:val="24"/>
          <w:szCs w:val="24"/>
        </w:rPr>
        <w:t>.</w:t>
      </w:r>
      <w:r w:rsidR="00495858">
        <w:rPr>
          <w:rFonts w:ascii="Arial" w:hAnsi="Arial" w:cs="Arial"/>
          <w:color w:val="000000" w:themeColor="text1"/>
          <w:sz w:val="24"/>
          <w:szCs w:val="24"/>
        </w:rPr>
        <w:t>07</w:t>
      </w:r>
      <w:r w:rsidRPr="003622A1">
        <w:rPr>
          <w:rFonts w:ascii="Arial" w:hAnsi="Arial" w:cs="Arial"/>
          <w:color w:val="000000" w:themeColor="text1"/>
          <w:sz w:val="24"/>
          <w:szCs w:val="24"/>
        </w:rPr>
        <w:t xml:space="preserve">.2024, ktorým bola vydaná </w:t>
      </w:r>
      <w:r w:rsidR="00384A8B" w:rsidRPr="00384A8B">
        <w:rPr>
          <w:rFonts w:ascii="Arial" w:hAnsi="Arial" w:cs="Arial"/>
          <w:color w:val="000000" w:themeColor="text1"/>
          <w:sz w:val="24"/>
          <w:szCs w:val="24"/>
        </w:rPr>
        <w:t>Výzva na predkladanie žiadosti o schválenie operačného programu</w:t>
      </w:r>
      <w:r w:rsidR="000B67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673E" w:rsidRPr="00432308">
        <w:rPr>
          <w:rFonts w:ascii="Arial" w:hAnsi="Arial" w:cs="Arial"/>
          <w:bCs/>
          <w:sz w:val="24"/>
          <w:szCs w:val="24"/>
        </w:rPr>
        <w:t>a jeho zmien a financovanie operačných fondov</w:t>
      </w:r>
      <w:r w:rsidR="003A345E">
        <w:rPr>
          <w:rFonts w:ascii="Arial" w:hAnsi="Arial" w:cs="Arial"/>
          <w:color w:val="000000" w:themeColor="text1"/>
          <w:sz w:val="24"/>
          <w:szCs w:val="24"/>
        </w:rPr>
        <w:t xml:space="preserve"> skupiny výrobcov, </w:t>
      </w:r>
      <w:r w:rsidR="00384A8B" w:rsidRPr="00384A8B">
        <w:rPr>
          <w:rFonts w:ascii="Arial" w:hAnsi="Arial" w:cs="Arial"/>
          <w:color w:val="000000" w:themeColor="text1"/>
          <w:sz w:val="24"/>
          <w:szCs w:val="24"/>
        </w:rPr>
        <w:t xml:space="preserve"> organizácie výrobcov, združenia organizácií výrobcov </w:t>
      </w:r>
      <w:r w:rsidR="00495858">
        <w:rPr>
          <w:rFonts w:ascii="Arial" w:hAnsi="Arial" w:cs="Arial"/>
          <w:color w:val="000000" w:themeColor="text1"/>
          <w:sz w:val="24"/>
          <w:szCs w:val="24"/>
        </w:rPr>
        <w:t xml:space="preserve">v sektore ovčieho a kozieho mäsa </w:t>
      </w:r>
      <w:r w:rsidR="00384A8B" w:rsidRPr="00384A8B">
        <w:rPr>
          <w:rFonts w:ascii="Arial" w:hAnsi="Arial" w:cs="Arial"/>
          <w:color w:val="000000" w:themeColor="text1"/>
          <w:sz w:val="24"/>
          <w:szCs w:val="24"/>
        </w:rPr>
        <w:t>a Príručka pre žiadateľov – Schválenie</w:t>
      </w:r>
      <w:r w:rsidR="003A345E">
        <w:rPr>
          <w:rFonts w:ascii="Arial" w:hAnsi="Arial" w:cs="Arial"/>
          <w:color w:val="000000" w:themeColor="text1"/>
          <w:sz w:val="24"/>
          <w:szCs w:val="24"/>
        </w:rPr>
        <w:t xml:space="preserve"> zmien</w:t>
      </w:r>
      <w:r w:rsidR="00384A8B" w:rsidRPr="00384A8B">
        <w:rPr>
          <w:rFonts w:ascii="Arial" w:hAnsi="Arial" w:cs="Arial"/>
          <w:color w:val="000000" w:themeColor="text1"/>
          <w:sz w:val="24"/>
          <w:szCs w:val="24"/>
        </w:rPr>
        <w:t xml:space="preserve"> operačného programu </w:t>
      </w:r>
      <w:r w:rsidR="003A345E">
        <w:rPr>
          <w:rFonts w:ascii="Arial" w:hAnsi="Arial" w:cs="Arial"/>
          <w:color w:val="000000" w:themeColor="text1"/>
          <w:sz w:val="24"/>
          <w:szCs w:val="24"/>
        </w:rPr>
        <w:t xml:space="preserve">skupiny výrobcov, </w:t>
      </w:r>
      <w:r w:rsidR="00384A8B" w:rsidRPr="00384A8B">
        <w:rPr>
          <w:rFonts w:ascii="Arial" w:hAnsi="Arial" w:cs="Arial"/>
          <w:color w:val="000000" w:themeColor="text1"/>
          <w:sz w:val="24"/>
          <w:szCs w:val="24"/>
        </w:rPr>
        <w:t xml:space="preserve"> organizácie výrobcov a združenia organizácií výrobcov </w:t>
      </w:r>
      <w:r w:rsidR="00495858">
        <w:rPr>
          <w:rFonts w:ascii="Arial" w:hAnsi="Arial" w:cs="Arial"/>
          <w:color w:val="000000" w:themeColor="text1"/>
          <w:sz w:val="24"/>
          <w:szCs w:val="24"/>
        </w:rPr>
        <w:t> v sektore ovčieho a  kozieho mäsa</w:t>
      </w:r>
      <w:r w:rsidR="00384A8B" w:rsidRPr="00384A8B">
        <w:rPr>
          <w:rFonts w:ascii="Arial" w:hAnsi="Arial" w:cs="Arial"/>
          <w:color w:val="000000" w:themeColor="text1"/>
          <w:sz w:val="24"/>
          <w:szCs w:val="24"/>
        </w:rPr>
        <w:t xml:space="preserve"> podľa nariadenia Európskeho Parlamentu a Rady (EÚ) 2021/2115</w:t>
      </w:r>
      <w:r w:rsidRPr="003622A1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4D51AC0" w14:textId="1A35EF96" w:rsidR="006A79B4" w:rsidRDefault="006A79B4" w:rsidP="006A79B4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223511D4" w14:textId="68F9BEAA" w:rsidR="003A345E" w:rsidRDefault="003A345E" w:rsidP="006A79B4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2DBC12D2" w14:textId="4D82C639" w:rsidR="006A79B4" w:rsidRPr="003622A1" w:rsidRDefault="006A79B4" w:rsidP="006A79B4">
      <w:pPr>
        <w:pStyle w:val="Bezriadkovani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22A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S účinnosťou </w:t>
      </w:r>
      <w:r w:rsidRPr="003956DD">
        <w:rPr>
          <w:rFonts w:ascii="Arial" w:hAnsi="Arial" w:cs="Arial"/>
          <w:b/>
          <w:bCs/>
          <w:sz w:val="24"/>
          <w:szCs w:val="24"/>
        </w:rPr>
        <w:t>od </w:t>
      </w:r>
      <w:r w:rsidR="00807EBA" w:rsidRPr="003956DD">
        <w:rPr>
          <w:rFonts w:ascii="Arial" w:hAnsi="Arial" w:cs="Arial"/>
          <w:b/>
          <w:bCs/>
          <w:sz w:val="24"/>
          <w:szCs w:val="24"/>
        </w:rPr>
        <w:t>08. augusta</w:t>
      </w:r>
      <w:r w:rsidRPr="003956DD">
        <w:rPr>
          <w:rFonts w:ascii="Arial" w:hAnsi="Arial" w:cs="Arial"/>
          <w:b/>
          <w:bCs/>
          <w:sz w:val="24"/>
          <w:szCs w:val="24"/>
        </w:rPr>
        <w:t xml:space="preserve"> 2025  v </w:t>
      </w:r>
      <w:r w:rsidRPr="003622A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y d á v a m  </w:t>
      </w:r>
    </w:p>
    <w:p w14:paraId="232ABB50" w14:textId="77777777" w:rsidR="006A79B4" w:rsidRPr="003622A1" w:rsidRDefault="006A79B4" w:rsidP="006A79B4">
      <w:pPr>
        <w:pStyle w:val="Bezriadkovania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8037ED3" w14:textId="039CA4E7" w:rsidR="00384A8B" w:rsidRDefault="00384A8B" w:rsidP="009C23D3">
      <w:pPr>
        <w:spacing w:line="360" w:lineRule="auto"/>
        <w:ind w:left="360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99071F">
        <w:rPr>
          <w:rFonts w:ascii="Arial" w:eastAsiaTheme="minorHAnsi" w:hAnsi="Arial" w:cs="Arial"/>
          <w:color w:val="000000" w:themeColor="text1"/>
          <w:lang w:eastAsia="en-US"/>
        </w:rPr>
        <w:t>Výzvu na predkladanie žiadosti o schválenie operačného programu</w:t>
      </w:r>
      <w:r w:rsidR="003A345E">
        <w:rPr>
          <w:rFonts w:ascii="Arial" w:eastAsiaTheme="minorHAnsi" w:hAnsi="Arial" w:cs="Arial"/>
          <w:color w:val="000000" w:themeColor="text1"/>
          <w:lang w:eastAsia="en-US"/>
        </w:rPr>
        <w:t xml:space="preserve"> </w:t>
      </w:r>
      <w:r w:rsidR="000B673E" w:rsidRPr="00432308">
        <w:rPr>
          <w:rFonts w:ascii="Arial" w:hAnsi="Arial" w:cs="Arial"/>
          <w:bCs/>
        </w:rPr>
        <w:t>a jeho zmien a financovanie operačných fondov</w:t>
      </w:r>
      <w:r w:rsidR="000B673E" w:rsidRPr="000B673E">
        <w:rPr>
          <w:rFonts w:ascii="Arial" w:hAnsi="Arial" w:cs="Arial"/>
          <w:color w:val="000000" w:themeColor="text1"/>
        </w:rPr>
        <w:t xml:space="preserve"> </w:t>
      </w:r>
      <w:r w:rsidR="003A345E">
        <w:rPr>
          <w:rFonts w:ascii="Arial" w:eastAsiaTheme="minorHAnsi" w:hAnsi="Arial" w:cs="Arial"/>
          <w:color w:val="000000" w:themeColor="text1"/>
          <w:lang w:eastAsia="en-US"/>
        </w:rPr>
        <w:t xml:space="preserve">skupiny výrobcov, </w:t>
      </w:r>
      <w:r w:rsidRPr="0099071F">
        <w:rPr>
          <w:rFonts w:ascii="Arial" w:eastAsiaTheme="minorHAnsi" w:hAnsi="Arial" w:cs="Arial"/>
          <w:color w:val="000000" w:themeColor="text1"/>
          <w:lang w:eastAsia="en-US"/>
        </w:rPr>
        <w:t xml:space="preserve"> organizácie výrobcov, združenia organizácií výrobcov v sektore </w:t>
      </w:r>
      <w:r w:rsidR="00495858">
        <w:rPr>
          <w:rFonts w:ascii="Arial" w:eastAsiaTheme="minorHAnsi" w:hAnsi="Arial" w:cs="Arial"/>
          <w:color w:val="000000" w:themeColor="text1"/>
          <w:lang w:eastAsia="en-US"/>
        </w:rPr>
        <w:t>ovčieho a kozieho mäsa</w:t>
      </w:r>
    </w:p>
    <w:p w14:paraId="6A52D104" w14:textId="4BA22923" w:rsidR="006A79B4" w:rsidRPr="003622A1" w:rsidRDefault="006A79B4" w:rsidP="006A79B4">
      <w:pPr>
        <w:pStyle w:val="Bezriadkovani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22A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 účinnosťou </w:t>
      </w:r>
      <w:r w:rsidRPr="003956DD">
        <w:rPr>
          <w:rFonts w:ascii="Arial" w:hAnsi="Arial" w:cs="Arial"/>
          <w:b/>
          <w:bCs/>
          <w:sz w:val="24"/>
          <w:szCs w:val="24"/>
        </w:rPr>
        <w:t>od </w:t>
      </w:r>
      <w:r w:rsidR="00807EBA" w:rsidRPr="003956DD">
        <w:rPr>
          <w:rFonts w:ascii="Arial" w:hAnsi="Arial" w:cs="Arial"/>
          <w:b/>
          <w:bCs/>
          <w:sz w:val="24"/>
          <w:szCs w:val="24"/>
        </w:rPr>
        <w:t>08.augusta</w:t>
      </w:r>
      <w:r w:rsidRPr="003956DD">
        <w:rPr>
          <w:rFonts w:ascii="Arial" w:hAnsi="Arial" w:cs="Arial"/>
          <w:b/>
          <w:bCs/>
          <w:sz w:val="24"/>
          <w:szCs w:val="24"/>
        </w:rPr>
        <w:t xml:space="preserve"> 2025 u k l </w:t>
      </w:r>
      <w:r w:rsidRPr="003622A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 d á m   </w:t>
      </w:r>
      <w:r w:rsidRPr="003622A1">
        <w:rPr>
          <w:rFonts w:ascii="Arial" w:hAnsi="Arial" w:cs="Arial"/>
          <w:i/>
          <w:iCs/>
          <w:color w:val="000000" w:themeColor="text1"/>
          <w:sz w:val="24"/>
          <w:szCs w:val="24"/>
        </w:rPr>
        <w:t>.</w:t>
      </w:r>
    </w:p>
    <w:p w14:paraId="0629828A" w14:textId="77777777" w:rsidR="006A79B4" w:rsidRPr="003622A1" w:rsidRDefault="006A79B4" w:rsidP="006A79B4">
      <w:pPr>
        <w:pStyle w:val="Bezriadkovania"/>
        <w:spacing w:line="360" w:lineRule="auto"/>
        <w:ind w:left="36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18193D2" w14:textId="77777777" w:rsidR="006A79B4" w:rsidRPr="003622A1" w:rsidRDefault="006A79B4" w:rsidP="006A79B4">
      <w:pPr>
        <w:pStyle w:val="Bezriadkovania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622A1">
        <w:rPr>
          <w:rFonts w:ascii="Arial" w:hAnsi="Arial" w:cs="Arial"/>
          <w:bCs/>
          <w:color w:val="000000" w:themeColor="text1"/>
          <w:sz w:val="24"/>
          <w:szCs w:val="24"/>
        </w:rPr>
        <w:t>všetkým vecne príslušným vedúcim štátnym zamestnancom, aby v rámci svojej pôsobnosti riadne oboznámili zamestnancov s týmto rozhodnutím,</w:t>
      </w:r>
    </w:p>
    <w:p w14:paraId="63108ECB" w14:textId="77777777" w:rsidR="006A79B4" w:rsidRPr="003622A1" w:rsidRDefault="006A79B4" w:rsidP="006A79B4">
      <w:pPr>
        <w:pStyle w:val="Bezriadkovania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622A1">
        <w:rPr>
          <w:rFonts w:ascii="Arial" w:hAnsi="Arial" w:cs="Arial"/>
          <w:bCs/>
          <w:color w:val="000000" w:themeColor="text1"/>
          <w:sz w:val="24"/>
          <w:szCs w:val="24"/>
        </w:rPr>
        <w:t>riaditeľovi sekcie organizácie trhu a štátnej pomoci, aby v rámci svojej pôsobnosti zabezpečil dodržiavanie tohto rozhodnutia.</w:t>
      </w:r>
    </w:p>
    <w:p w14:paraId="0D42E1BC" w14:textId="77777777" w:rsidR="006A79B4" w:rsidRPr="003622A1" w:rsidRDefault="006A79B4" w:rsidP="006A79B4">
      <w:pPr>
        <w:pStyle w:val="Bezriadkovania"/>
        <w:spacing w:line="360" w:lineRule="auto"/>
        <w:ind w:left="36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9DA9C06" w14:textId="77777777" w:rsidR="006A79B4" w:rsidRPr="003622A1" w:rsidRDefault="006A79B4" w:rsidP="006A79B4">
      <w:pPr>
        <w:pStyle w:val="Pta"/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3622A1">
        <w:rPr>
          <w:rFonts w:ascii="Arial" w:hAnsi="Arial" w:cs="Arial"/>
          <w:color w:val="000000" w:themeColor="text1"/>
        </w:rPr>
        <w:t>Čl. 3</w:t>
      </w:r>
    </w:p>
    <w:p w14:paraId="32A06AE5" w14:textId="77777777" w:rsidR="006A79B4" w:rsidRPr="003622A1" w:rsidRDefault="006A79B4" w:rsidP="006A79B4">
      <w:pPr>
        <w:pStyle w:val="Pta"/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3622A1">
        <w:rPr>
          <w:rFonts w:ascii="Arial" w:hAnsi="Arial" w:cs="Arial"/>
          <w:i/>
          <w:iCs/>
          <w:color w:val="000000" w:themeColor="text1"/>
        </w:rPr>
        <w:t>ZÁVEREČNÉ USTANOVENIA</w:t>
      </w:r>
    </w:p>
    <w:p w14:paraId="4F31AF6D" w14:textId="77777777" w:rsidR="006A79B4" w:rsidRPr="003622A1" w:rsidRDefault="006A79B4" w:rsidP="006A79B4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4023D971" w14:textId="1020DD6A" w:rsidR="006A79B4" w:rsidRPr="003622A1" w:rsidRDefault="006A79B4" w:rsidP="006A79B4">
      <w:pPr>
        <w:pStyle w:val="Bezriadkovani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22A1">
        <w:rPr>
          <w:rFonts w:ascii="Arial" w:hAnsi="Arial" w:cs="Arial"/>
          <w:color w:val="000000" w:themeColor="text1"/>
          <w:sz w:val="24"/>
          <w:szCs w:val="24"/>
        </w:rPr>
        <w:t xml:space="preserve">Zrušuje sa Rozhodnutie generálneho riaditeľa Pôdohospodárskej platobnej agentúry č. </w:t>
      </w:r>
      <w:r w:rsidR="00495858">
        <w:rPr>
          <w:rFonts w:ascii="Arial" w:hAnsi="Arial" w:cs="Arial"/>
          <w:color w:val="000000" w:themeColor="text1"/>
          <w:sz w:val="24"/>
          <w:szCs w:val="24"/>
        </w:rPr>
        <w:t>110</w:t>
      </w:r>
      <w:r w:rsidRPr="003622A1">
        <w:rPr>
          <w:rFonts w:ascii="Arial" w:hAnsi="Arial" w:cs="Arial"/>
          <w:color w:val="000000" w:themeColor="text1"/>
          <w:sz w:val="24"/>
          <w:szCs w:val="24"/>
        </w:rPr>
        <w:t xml:space="preserve">/2024 zo dňa </w:t>
      </w:r>
      <w:r w:rsidR="00495858">
        <w:rPr>
          <w:rFonts w:ascii="Arial" w:hAnsi="Arial" w:cs="Arial"/>
          <w:color w:val="000000" w:themeColor="text1"/>
          <w:sz w:val="24"/>
          <w:szCs w:val="24"/>
        </w:rPr>
        <w:t>04</w:t>
      </w:r>
      <w:r w:rsidRPr="003622A1">
        <w:rPr>
          <w:rFonts w:ascii="Arial" w:hAnsi="Arial" w:cs="Arial"/>
          <w:color w:val="000000" w:themeColor="text1"/>
          <w:sz w:val="24"/>
          <w:szCs w:val="24"/>
        </w:rPr>
        <w:t>.</w:t>
      </w:r>
      <w:r w:rsidR="00495858">
        <w:rPr>
          <w:rFonts w:ascii="Arial" w:hAnsi="Arial" w:cs="Arial"/>
          <w:color w:val="000000" w:themeColor="text1"/>
          <w:sz w:val="24"/>
          <w:szCs w:val="24"/>
        </w:rPr>
        <w:t xml:space="preserve">07 </w:t>
      </w:r>
      <w:r w:rsidRPr="003622A1">
        <w:rPr>
          <w:rFonts w:ascii="Arial" w:hAnsi="Arial" w:cs="Arial"/>
          <w:color w:val="000000" w:themeColor="text1"/>
          <w:sz w:val="24"/>
          <w:szCs w:val="24"/>
        </w:rPr>
        <w:t>2024.</w:t>
      </w:r>
    </w:p>
    <w:p w14:paraId="3A598CA8" w14:textId="77777777" w:rsidR="006A79B4" w:rsidRPr="003622A1" w:rsidRDefault="006A79B4" w:rsidP="006A79B4">
      <w:pPr>
        <w:pStyle w:val="Bezriadkovani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22A1">
        <w:rPr>
          <w:rFonts w:ascii="Arial" w:hAnsi="Arial" w:cs="Arial"/>
          <w:color w:val="000000" w:themeColor="text1"/>
          <w:sz w:val="24"/>
          <w:szCs w:val="24"/>
        </w:rPr>
        <w:t>Gestorom tohto rozhodnutia je Sekcia organizácie trhu a štátnej pomoci.</w:t>
      </w:r>
    </w:p>
    <w:p w14:paraId="1875E33F" w14:textId="77777777" w:rsidR="006A79B4" w:rsidRPr="003622A1" w:rsidRDefault="006A79B4" w:rsidP="006A79B4">
      <w:pPr>
        <w:pStyle w:val="Bezriadkovania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D9BB609" w14:textId="5F3C56F3" w:rsidR="006A79B4" w:rsidRPr="003622A1" w:rsidRDefault="10B439D1" w:rsidP="006A79B4">
      <w:pPr>
        <w:pStyle w:val="Bezriadkovani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4D9D0368">
        <w:rPr>
          <w:rFonts w:ascii="Arial" w:hAnsi="Arial" w:cs="Arial"/>
          <w:color w:val="000000" w:themeColor="text1"/>
          <w:sz w:val="24"/>
          <w:szCs w:val="24"/>
        </w:rPr>
        <w:t xml:space="preserve">Toto rozhodnutie nadobúda platnosť dňom podpisu generálneho riaditeľa a účinnosť </w:t>
      </w:r>
      <w:r w:rsidRPr="003956DD">
        <w:rPr>
          <w:rFonts w:ascii="Arial" w:hAnsi="Arial" w:cs="Arial"/>
          <w:sz w:val="24"/>
          <w:szCs w:val="24"/>
        </w:rPr>
        <w:t xml:space="preserve">dňom </w:t>
      </w:r>
      <w:r w:rsidR="00807EBA" w:rsidRPr="003956DD">
        <w:rPr>
          <w:rFonts w:ascii="Arial" w:hAnsi="Arial" w:cs="Arial"/>
          <w:sz w:val="24"/>
          <w:szCs w:val="24"/>
        </w:rPr>
        <w:t>07</w:t>
      </w:r>
      <w:r w:rsidRPr="003956DD">
        <w:rPr>
          <w:rFonts w:ascii="Arial" w:hAnsi="Arial" w:cs="Arial"/>
          <w:sz w:val="24"/>
          <w:szCs w:val="24"/>
        </w:rPr>
        <w:t xml:space="preserve">. </w:t>
      </w:r>
      <w:r w:rsidR="00807EBA" w:rsidRPr="003956DD">
        <w:rPr>
          <w:rFonts w:ascii="Arial" w:hAnsi="Arial" w:cs="Arial"/>
          <w:sz w:val="24"/>
          <w:szCs w:val="24"/>
        </w:rPr>
        <w:t>augusta</w:t>
      </w:r>
      <w:r w:rsidR="72DB3F73" w:rsidRPr="003956DD">
        <w:rPr>
          <w:rFonts w:ascii="Arial" w:hAnsi="Arial" w:cs="Arial"/>
          <w:sz w:val="24"/>
          <w:szCs w:val="24"/>
        </w:rPr>
        <w:t xml:space="preserve"> </w:t>
      </w:r>
      <w:r w:rsidRPr="003956DD">
        <w:rPr>
          <w:rFonts w:ascii="Arial" w:hAnsi="Arial" w:cs="Arial"/>
          <w:sz w:val="24"/>
          <w:szCs w:val="24"/>
        </w:rPr>
        <w:t xml:space="preserve"> 2025</w:t>
      </w:r>
      <w:r w:rsidRPr="4D9D036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BE1C50F" w14:textId="77777777" w:rsidR="009C23D3" w:rsidRDefault="006A79B4" w:rsidP="006A79B4">
      <w:pPr>
        <w:pStyle w:val="Zkladntext"/>
        <w:spacing w:line="242" w:lineRule="auto"/>
        <w:ind w:left="720"/>
        <w:rPr>
          <w:rFonts w:ascii="Arial" w:hAnsi="Arial" w:cs="Arial"/>
        </w:rPr>
      </w:pPr>
      <w:r w:rsidRPr="002D13F2">
        <w:rPr>
          <w:rFonts w:ascii="Arial" w:hAnsi="Arial" w:cs="Arial"/>
          <w:color w:val="000000" w:themeColor="text1"/>
        </w:rPr>
        <w:t xml:space="preserve">    </w:t>
      </w:r>
      <w:r w:rsidRPr="002D13F2">
        <w:rPr>
          <w:rFonts w:ascii="Arial" w:hAnsi="Arial" w:cs="Arial"/>
        </w:rPr>
        <w:tab/>
      </w:r>
      <w:r w:rsidRPr="002D13F2">
        <w:rPr>
          <w:rFonts w:ascii="Arial" w:hAnsi="Arial" w:cs="Arial"/>
        </w:rPr>
        <w:tab/>
      </w:r>
    </w:p>
    <w:p w14:paraId="0FCCF348" w14:textId="77777777" w:rsidR="009C23D3" w:rsidRDefault="009C23D3" w:rsidP="006A79B4">
      <w:pPr>
        <w:pStyle w:val="Zkladntext"/>
        <w:spacing w:line="242" w:lineRule="auto"/>
        <w:ind w:left="720"/>
        <w:rPr>
          <w:rFonts w:ascii="Arial" w:hAnsi="Arial" w:cs="Arial"/>
        </w:rPr>
      </w:pPr>
    </w:p>
    <w:p w14:paraId="74A9DFB8" w14:textId="77777777" w:rsidR="009C23D3" w:rsidRDefault="009C23D3" w:rsidP="006A79B4">
      <w:pPr>
        <w:pStyle w:val="Zkladntext"/>
        <w:spacing w:line="242" w:lineRule="auto"/>
        <w:ind w:left="720"/>
        <w:rPr>
          <w:rFonts w:ascii="Arial" w:hAnsi="Arial" w:cs="Arial"/>
        </w:rPr>
      </w:pPr>
    </w:p>
    <w:p w14:paraId="5EE9A6D6" w14:textId="77777777" w:rsidR="009C23D3" w:rsidRDefault="009C23D3" w:rsidP="006A79B4">
      <w:pPr>
        <w:pStyle w:val="Zkladntext"/>
        <w:spacing w:line="242" w:lineRule="auto"/>
        <w:ind w:left="720"/>
        <w:rPr>
          <w:rFonts w:ascii="Arial" w:hAnsi="Arial" w:cs="Arial"/>
        </w:rPr>
      </w:pPr>
    </w:p>
    <w:p w14:paraId="0779D6B9" w14:textId="77777777" w:rsidR="009C23D3" w:rsidRDefault="009C23D3" w:rsidP="006A79B4">
      <w:pPr>
        <w:pStyle w:val="Zkladntext"/>
        <w:spacing w:line="242" w:lineRule="auto"/>
        <w:ind w:left="720"/>
        <w:rPr>
          <w:rFonts w:ascii="Arial" w:hAnsi="Arial" w:cs="Arial"/>
        </w:rPr>
      </w:pPr>
    </w:p>
    <w:p w14:paraId="59A3626A" w14:textId="44B24E7C" w:rsidR="006A79B4" w:rsidRPr="002D13F2" w:rsidRDefault="006A79B4" w:rsidP="006A79B4">
      <w:pPr>
        <w:pStyle w:val="Zkladntext"/>
        <w:spacing w:line="242" w:lineRule="auto"/>
        <w:ind w:left="720"/>
        <w:rPr>
          <w:rFonts w:ascii="Arial" w:hAnsi="Arial" w:cs="Arial"/>
          <w:b w:val="0"/>
        </w:rPr>
      </w:pPr>
      <w:r w:rsidRPr="002D13F2">
        <w:rPr>
          <w:rFonts w:ascii="Arial" w:hAnsi="Arial" w:cs="Arial"/>
        </w:rPr>
        <w:tab/>
      </w:r>
      <w:r w:rsidRPr="002D13F2">
        <w:rPr>
          <w:rFonts w:ascii="Arial" w:hAnsi="Arial" w:cs="Arial"/>
        </w:rPr>
        <w:tab/>
      </w:r>
      <w:r w:rsidRPr="002D13F2">
        <w:rPr>
          <w:rFonts w:ascii="Arial" w:hAnsi="Arial" w:cs="Arial"/>
        </w:rPr>
        <w:tab/>
      </w:r>
      <w:r w:rsidRPr="002D13F2">
        <w:rPr>
          <w:rFonts w:ascii="Arial" w:hAnsi="Arial" w:cs="Arial"/>
        </w:rPr>
        <w:tab/>
      </w:r>
      <w:r w:rsidRPr="002D13F2">
        <w:rPr>
          <w:rFonts w:ascii="Arial" w:hAnsi="Arial" w:cs="Arial"/>
        </w:rPr>
        <w:tab/>
      </w:r>
      <w:r w:rsidRPr="002D13F2">
        <w:rPr>
          <w:rFonts w:ascii="Arial" w:hAnsi="Arial" w:cs="Arial"/>
          <w:color w:val="000000" w:themeColor="text1"/>
        </w:rPr>
        <w:t xml:space="preserve">          </w:t>
      </w:r>
      <w:r w:rsidRPr="002D13F2">
        <w:rPr>
          <w:rFonts w:ascii="Arial" w:hAnsi="Arial" w:cs="Arial"/>
          <w:b w:val="0"/>
        </w:rPr>
        <w:t xml:space="preserve">       </w:t>
      </w:r>
    </w:p>
    <w:p w14:paraId="2E38E3EB" w14:textId="77777777" w:rsidR="006A79B4" w:rsidRPr="002D13F2" w:rsidRDefault="006A79B4" w:rsidP="006A79B4">
      <w:pPr>
        <w:pStyle w:val="Zkladntext"/>
        <w:spacing w:line="242" w:lineRule="auto"/>
        <w:ind w:left="720"/>
        <w:rPr>
          <w:rFonts w:ascii="Arial" w:hAnsi="Arial" w:cs="Arial"/>
          <w:b w:val="0"/>
        </w:rPr>
      </w:pPr>
    </w:p>
    <w:p w14:paraId="578C80F1" w14:textId="76833098" w:rsidR="006A79B4" w:rsidRPr="002D13F2" w:rsidRDefault="00384A8B" w:rsidP="006A79B4">
      <w:pPr>
        <w:pStyle w:val="Zkladntext"/>
        <w:spacing w:line="242" w:lineRule="auto"/>
        <w:ind w:left="720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Ing.</w:t>
      </w:r>
      <w:r w:rsidR="006A79B4" w:rsidRPr="002D13F2">
        <w:rPr>
          <w:rFonts w:ascii="Arial" w:hAnsi="Arial" w:cs="Arial"/>
          <w:b w:val="0"/>
        </w:rPr>
        <w:t xml:space="preserve"> Marek Čepko, generálny riaditeľ</w:t>
      </w:r>
    </w:p>
    <w:p w14:paraId="443B7DD5" w14:textId="77777777" w:rsidR="006A79B4" w:rsidRPr="002D13F2" w:rsidRDefault="006A79B4" w:rsidP="006A79B4">
      <w:pPr>
        <w:pStyle w:val="Zkladntext"/>
        <w:spacing w:line="242" w:lineRule="auto"/>
        <w:ind w:left="720"/>
        <w:rPr>
          <w:rFonts w:ascii="Arial" w:hAnsi="Arial" w:cs="Arial"/>
        </w:rPr>
      </w:pPr>
      <w:r w:rsidRPr="002D13F2">
        <w:rPr>
          <w:rFonts w:ascii="Arial" w:hAnsi="Arial" w:cs="Arial"/>
          <w:b w:val="0"/>
        </w:rPr>
        <w:t xml:space="preserve">    v zastúpení Mgr. Dominika Tenkelová</w:t>
      </w:r>
    </w:p>
    <w:p w14:paraId="39573DE1" w14:textId="682F2B5B" w:rsidR="006A79B4" w:rsidRDefault="006A79B4" w:rsidP="006A79B4">
      <w:pPr>
        <w:pStyle w:val="Zkladntext"/>
        <w:spacing w:line="242" w:lineRule="auto"/>
        <w:ind w:left="720"/>
        <w:rPr>
          <w:rFonts w:ascii="Arial" w:hAnsi="Arial" w:cs="Arial"/>
          <w:b w:val="0"/>
        </w:rPr>
      </w:pPr>
      <w:r w:rsidRPr="002D13F2">
        <w:rPr>
          <w:rFonts w:ascii="Arial" w:hAnsi="Arial" w:cs="Arial"/>
          <w:b w:val="0"/>
        </w:rPr>
        <w:t>na základe poverenia č. 361304/2024/111 zo dňa 23.10.2024</w:t>
      </w:r>
    </w:p>
    <w:p w14:paraId="749F2C14" w14:textId="196AFC4B" w:rsidR="009C23D3" w:rsidRDefault="009C23D3" w:rsidP="006A79B4">
      <w:pPr>
        <w:pStyle w:val="Zkladntext"/>
        <w:spacing w:line="242" w:lineRule="auto"/>
        <w:ind w:left="720"/>
        <w:rPr>
          <w:rFonts w:ascii="Arial" w:hAnsi="Arial" w:cs="Arial"/>
          <w:b w:val="0"/>
        </w:rPr>
      </w:pPr>
    </w:p>
    <w:p w14:paraId="385D9AFE" w14:textId="7A0FE2A1" w:rsidR="009C23D3" w:rsidRDefault="009C23D3" w:rsidP="006A79B4">
      <w:pPr>
        <w:pStyle w:val="Zkladntext"/>
        <w:spacing w:line="242" w:lineRule="auto"/>
        <w:ind w:left="720"/>
        <w:rPr>
          <w:rFonts w:ascii="Arial" w:hAnsi="Arial" w:cs="Arial"/>
          <w:b w:val="0"/>
        </w:rPr>
      </w:pPr>
    </w:p>
    <w:p w14:paraId="4E762AF5" w14:textId="265AC535" w:rsidR="009C23D3" w:rsidRDefault="009C23D3" w:rsidP="006A79B4">
      <w:pPr>
        <w:pStyle w:val="Zkladntext"/>
        <w:spacing w:line="242" w:lineRule="auto"/>
        <w:ind w:left="720"/>
        <w:rPr>
          <w:rFonts w:ascii="Arial" w:hAnsi="Arial" w:cs="Arial"/>
          <w:b w:val="0"/>
        </w:rPr>
      </w:pPr>
    </w:p>
    <w:p w14:paraId="438AE45F" w14:textId="77777777" w:rsidR="009C23D3" w:rsidRPr="002D13F2" w:rsidRDefault="009C23D3" w:rsidP="006A79B4">
      <w:pPr>
        <w:pStyle w:val="Zkladntext"/>
        <w:spacing w:line="242" w:lineRule="auto"/>
        <w:ind w:left="720"/>
        <w:rPr>
          <w:rFonts w:ascii="Arial" w:hAnsi="Arial" w:cs="Arial"/>
        </w:rPr>
      </w:pPr>
    </w:p>
    <w:p w14:paraId="62EDB0FC" w14:textId="77777777" w:rsidR="006A79B4" w:rsidRPr="002D13F2" w:rsidRDefault="006A79B4" w:rsidP="006A79B4">
      <w:pPr>
        <w:pStyle w:val="Zkladntext"/>
        <w:spacing w:line="242" w:lineRule="auto"/>
        <w:ind w:left="720"/>
        <w:rPr>
          <w:rFonts w:ascii="Arial" w:hAnsi="Arial" w:cs="Arial"/>
          <w:b w:val="0"/>
        </w:rPr>
      </w:pPr>
    </w:p>
    <w:p w14:paraId="39ECEBFF" w14:textId="77777777" w:rsidR="006A79B4" w:rsidRPr="002D13F2" w:rsidRDefault="006A79B4" w:rsidP="006A79B4">
      <w:pPr>
        <w:pStyle w:val="Bezriadkovania"/>
        <w:spacing w:line="360" w:lineRule="auto"/>
        <w:jc w:val="both"/>
        <w:rPr>
          <w:rFonts w:ascii="Arial" w:hAnsi="Arial" w:cs="Arial"/>
          <w:b/>
          <w:color w:val="000000" w:themeColor="text1"/>
          <w:sz w:val="18"/>
        </w:rPr>
      </w:pPr>
      <w:r w:rsidRPr="002D13F2">
        <w:rPr>
          <w:rFonts w:ascii="Arial" w:hAnsi="Arial" w:cs="Arial"/>
          <w:b/>
          <w:color w:val="000000" w:themeColor="text1"/>
          <w:sz w:val="18"/>
        </w:rPr>
        <w:t>Príloha:</w:t>
      </w:r>
    </w:p>
    <w:p w14:paraId="0BF967F8" w14:textId="73F1C77F" w:rsidR="003956DD" w:rsidRPr="006C6D9F" w:rsidRDefault="00384A8B" w:rsidP="006C6D9F">
      <w:pPr>
        <w:tabs>
          <w:tab w:val="left" w:pos="1620"/>
        </w:tabs>
        <w:spacing w:line="360" w:lineRule="auto"/>
        <w:ind w:left="360"/>
        <w:rPr>
          <w:rFonts w:ascii="Arial" w:eastAsiaTheme="minorHAnsi" w:hAnsi="Arial" w:cs="Arial"/>
          <w:color w:val="000000" w:themeColor="text1"/>
          <w:sz w:val="18"/>
          <w:szCs w:val="18"/>
          <w:lang w:eastAsia="en-US"/>
        </w:rPr>
      </w:pPr>
      <w:r w:rsidRPr="009C23D3">
        <w:rPr>
          <w:rFonts w:ascii="Arial" w:eastAsiaTheme="minorHAnsi" w:hAnsi="Arial" w:cs="Arial"/>
          <w:color w:val="000000" w:themeColor="text1"/>
          <w:sz w:val="18"/>
          <w:szCs w:val="18"/>
          <w:lang w:eastAsia="en-US"/>
        </w:rPr>
        <w:t>Výzva na predkladanie žiadosti o schválenie operačného programu</w:t>
      </w:r>
      <w:r w:rsidR="0099071F">
        <w:rPr>
          <w:rFonts w:ascii="Arial" w:eastAsiaTheme="minorHAnsi" w:hAnsi="Arial" w:cs="Arial"/>
          <w:color w:val="000000" w:themeColor="text1"/>
          <w:sz w:val="18"/>
          <w:szCs w:val="18"/>
          <w:lang w:eastAsia="en-US"/>
        </w:rPr>
        <w:t xml:space="preserve"> a jeho zmien a financovanie operačných fondov</w:t>
      </w:r>
      <w:r w:rsidR="003A345E">
        <w:rPr>
          <w:rFonts w:ascii="Arial" w:eastAsiaTheme="minorHAnsi" w:hAnsi="Arial" w:cs="Arial"/>
          <w:color w:val="000000" w:themeColor="text1"/>
          <w:sz w:val="18"/>
          <w:szCs w:val="18"/>
          <w:lang w:eastAsia="en-US"/>
        </w:rPr>
        <w:t xml:space="preserve"> skupiny výrobcov, </w:t>
      </w:r>
      <w:r w:rsidRPr="009C23D3">
        <w:rPr>
          <w:rFonts w:ascii="Arial" w:eastAsiaTheme="minorHAnsi" w:hAnsi="Arial" w:cs="Arial"/>
          <w:color w:val="000000" w:themeColor="text1"/>
          <w:sz w:val="18"/>
          <w:szCs w:val="18"/>
          <w:lang w:eastAsia="en-US"/>
        </w:rPr>
        <w:t xml:space="preserve"> organizácie výrobcov, združenia organizácií </w:t>
      </w:r>
      <w:r w:rsidR="00495858">
        <w:rPr>
          <w:rFonts w:ascii="Arial" w:eastAsiaTheme="minorHAnsi" w:hAnsi="Arial" w:cs="Arial"/>
          <w:color w:val="000000" w:themeColor="text1"/>
          <w:sz w:val="18"/>
          <w:szCs w:val="18"/>
          <w:lang w:eastAsia="en-US"/>
        </w:rPr>
        <w:t>v sektore ovčieho a kozieho mäsa</w:t>
      </w:r>
      <w:r w:rsidR="003956DD">
        <w:rPr>
          <w:rFonts w:ascii="Arial" w:eastAsiaTheme="minorHAnsi" w:hAnsi="Arial" w:cs="Arial"/>
          <w:color w:val="000000" w:themeColor="text1"/>
          <w:sz w:val="18"/>
          <w:szCs w:val="18"/>
          <w:lang w:eastAsia="en-US"/>
        </w:rPr>
        <w:t>.</w:t>
      </w:r>
    </w:p>
    <w:sectPr w:rsidR="003956DD" w:rsidRPr="006C6D9F" w:rsidSect="00F30D3C">
      <w:foot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56B56" w14:textId="77777777" w:rsidR="00D124DF" w:rsidRDefault="00D124DF" w:rsidP="00D843F0">
      <w:r>
        <w:separator/>
      </w:r>
    </w:p>
  </w:endnote>
  <w:endnote w:type="continuationSeparator" w:id="0">
    <w:p w14:paraId="104EE296" w14:textId="77777777" w:rsidR="00D124DF" w:rsidRDefault="00D124DF" w:rsidP="00D84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1DDE6" w14:textId="6315F0A0" w:rsidR="00513239" w:rsidRDefault="00513239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BBD2887" wp14:editId="266C6A4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052A60" w14:textId="57378F6C" w:rsidR="00513239" w:rsidRPr="00513239" w:rsidRDefault="00513239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513239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BD288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    INTERNÉ" style="position:absolute;margin-left:0;margin-top:.05pt;width:34.95pt;height:34.95pt;z-index:25166336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6E052A60" w14:textId="57378F6C" w:rsidR="00513239" w:rsidRPr="00513239" w:rsidRDefault="00513239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513239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EC3C6" w14:textId="77777777" w:rsidR="00D124DF" w:rsidRDefault="00D124DF" w:rsidP="00D843F0">
      <w:r>
        <w:separator/>
      </w:r>
    </w:p>
  </w:footnote>
  <w:footnote w:type="continuationSeparator" w:id="0">
    <w:p w14:paraId="7E697146" w14:textId="77777777" w:rsidR="00D124DF" w:rsidRDefault="00D124DF" w:rsidP="00D84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308E3" w14:textId="41CBA9B1" w:rsidR="00F30D3C" w:rsidRPr="00E13424" w:rsidRDefault="00F30D3C" w:rsidP="00647A42">
    <w:pPr>
      <w:pStyle w:val="Hlavika"/>
      <w:spacing w:line="360" w:lineRule="auto"/>
      <w:jc w:val="right"/>
      <w:rPr>
        <w:rFonts w:ascii="Arial Narrow" w:hAnsi="Arial Narrow"/>
        <w:sz w:val="18"/>
        <w:szCs w:val="18"/>
      </w:rPr>
    </w:pPr>
    <w:r w:rsidRPr="00E13424">
      <w:rPr>
        <w:rFonts w:ascii="Arial Narrow" w:hAnsi="Arial Narrow"/>
        <w:noProof/>
        <w:sz w:val="18"/>
        <w:szCs w:val="18"/>
        <w:lang w:eastAsia="sk-SK"/>
      </w:rPr>
      <w:drawing>
        <wp:anchor distT="114300" distB="114300" distL="114300" distR="114300" simplePos="0" relativeHeight="251661312" behindDoc="1" locked="0" layoutInCell="1" allowOverlap="1" wp14:anchorId="7417D75C" wp14:editId="31D85F33">
          <wp:simplePos x="0" y="0"/>
          <wp:positionH relativeFrom="column">
            <wp:posOffset>-866775</wp:posOffset>
          </wp:positionH>
          <wp:positionV relativeFrom="paragraph">
            <wp:posOffset>-448310</wp:posOffset>
          </wp:positionV>
          <wp:extent cx="1764983" cy="1288111"/>
          <wp:effectExtent l="0" t="0" r="6985" b="7620"/>
          <wp:wrapNone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983" cy="12881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37758"/>
    <w:multiLevelType w:val="hybridMultilevel"/>
    <w:tmpl w:val="19705F6A"/>
    <w:lvl w:ilvl="0" w:tplc="041B0017">
      <w:start w:val="1"/>
      <w:numFmt w:val="lowerLetter"/>
      <w:lvlText w:val="%1)"/>
      <w:lvlJc w:val="left"/>
      <w:pPr>
        <w:ind w:left="851" w:hanging="491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12727"/>
    <w:multiLevelType w:val="hybridMultilevel"/>
    <w:tmpl w:val="6CE642EE"/>
    <w:lvl w:ilvl="0" w:tplc="C30ADC8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E5D72"/>
    <w:multiLevelType w:val="hybridMultilevel"/>
    <w:tmpl w:val="8780B054"/>
    <w:lvl w:ilvl="0" w:tplc="35D226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04232"/>
    <w:multiLevelType w:val="hybridMultilevel"/>
    <w:tmpl w:val="A19C5608"/>
    <w:lvl w:ilvl="0" w:tplc="041B0017">
      <w:start w:val="1"/>
      <w:numFmt w:val="lowerLetter"/>
      <w:lvlText w:val="%1)"/>
      <w:lvlJc w:val="left"/>
      <w:pPr>
        <w:ind w:left="851" w:hanging="491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E799D"/>
    <w:multiLevelType w:val="hybridMultilevel"/>
    <w:tmpl w:val="F1CA5DF0"/>
    <w:lvl w:ilvl="0" w:tplc="084E1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CD757E"/>
    <w:multiLevelType w:val="hybridMultilevel"/>
    <w:tmpl w:val="A342A9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67603"/>
    <w:multiLevelType w:val="hybridMultilevel"/>
    <w:tmpl w:val="C34CB4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21D8F"/>
    <w:multiLevelType w:val="hybridMultilevel"/>
    <w:tmpl w:val="0ADAD110"/>
    <w:lvl w:ilvl="0" w:tplc="F67206D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  <w:szCs w:val="18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34999"/>
    <w:multiLevelType w:val="hybridMultilevel"/>
    <w:tmpl w:val="84B0B6E2"/>
    <w:lvl w:ilvl="0" w:tplc="B03C9BE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5D0FF3"/>
    <w:multiLevelType w:val="hybridMultilevel"/>
    <w:tmpl w:val="46BADEA0"/>
    <w:lvl w:ilvl="0" w:tplc="EE08652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  <w:u w:color="DEEAF6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0653FD"/>
    <w:multiLevelType w:val="hybridMultilevel"/>
    <w:tmpl w:val="CA3016DE"/>
    <w:lvl w:ilvl="0" w:tplc="C30ADC8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0A105F"/>
    <w:multiLevelType w:val="hybridMultilevel"/>
    <w:tmpl w:val="9056D6A4"/>
    <w:lvl w:ilvl="0" w:tplc="EE08652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  <w:u w:color="DEEAF6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AB511D"/>
    <w:multiLevelType w:val="hybridMultilevel"/>
    <w:tmpl w:val="8B22F912"/>
    <w:lvl w:ilvl="0" w:tplc="041B0017">
      <w:start w:val="1"/>
      <w:numFmt w:val="lowerLetter"/>
      <w:lvlText w:val="%1)"/>
      <w:lvlJc w:val="left"/>
      <w:pPr>
        <w:ind w:left="851" w:hanging="491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29457F"/>
    <w:multiLevelType w:val="hybridMultilevel"/>
    <w:tmpl w:val="CDB66F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834BA0"/>
    <w:multiLevelType w:val="hybridMultilevel"/>
    <w:tmpl w:val="CA3016DE"/>
    <w:lvl w:ilvl="0" w:tplc="C30ADC8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C07302"/>
    <w:multiLevelType w:val="hybridMultilevel"/>
    <w:tmpl w:val="A6FE0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4"/>
  </w:num>
  <w:num w:numId="4">
    <w:abstractNumId w:val="14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8"/>
  </w:num>
  <w:num w:numId="10">
    <w:abstractNumId w:val="2"/>
  </w:num>
  <w:num w:numId="11">
    <w:abstractNumId w:val="11"/>
  </w:num>
  <w:num w:numId="12">
    <w:abstractNumId w:val="6"/>
  </w:num>
  <w:num w:numId="13">
    <w:abstractNumId w:val="9"/>
  </w:num>
  <w:num w:numId="14">
    <w:abstractNumId w:val="15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3F0"/>
    <w:rsid w:val="000225CE"/>
    <w:rsid w:val="0003046F"/>
    <w:rsid w:val="000959AE"/>
    <w:rsid w:val="000B673E"/>
    <w:rsid w:val="001048DE"/>
    <w:rsid w:val="00203117"/>
    <w:rsid w:val="0020311D"/>
    <w:rsid w:val="00287E6F"/>
    <w:rsid w:val="0034565D"/>
    <w:rsid w:val="00384A8B"/>
    <w:rsid w:val="003956DD"/>
    <w:rsid w:val="003A345E"/>
    <w:rsid w:val="003C784B"/>
    <w:rsid w:val="003D4471"/>
    <w:rsid w:val="00495858"/>
    <w:rsid w:val="00496513"/>
    <w:rsid w:val="004A00FC"/>
    <w:rsid w:val="004B1C88"/>
    <w:rsid w:val="004E3FD0"/>
    <w:rsid w:val="00513239"/>
    <w:rsid w:val="00517E74"/>
    <w:rsid w:val="005240D8"/>
    <w:rsid w:val="005708E8"/>
    <w:rsid w:val="005B13C6"/>
    <w:rsid w:val="00647A42"/>
    <w:rsid w:val="0066044E"/>
    <w:rsid w:val="00662514"/>
    <w:rsid w:val="006A79B4"/>
    <w:rsid w:val="006B1EE3"/>
    <w:rsid w:val="006C0C00"/>
    <w:rsid w:val="006C6D9F"/>
    <w:rsid w:val="006D2CE0"/>
    <w:rsid w:val="006D4562"/>
    <w:rsid w:val="00701DB6"/>
    <w:rsid w:val="00713D06"/>
    <w:rsid w:val="00731400"/>
    <w:rsid w:val="00747968"/>
    <w:rsid w:val="00797082"/>
    <w:rsid w:val="007A40D3"/>
    <w:rsid w:val="007C5ED1"/>
    <w:rsid w:val="007C7D82"/>
    <w:rsid w:val="007E5116"/>
    <w:rsid w:val="00807EBA"/>
    <w:rsid w:val="008D0C0A"/>
    <w:rsid w:val="0099071F"/>
    <w:rsid w:val="009B7747"/>
    <w:rsid w:val="009C23D3"/>
    <w:rsid w:val="009F6933"/>
    <w:rsid w:val="00A029C3"/>
    <w:rsid w:val="00A16ECC"/>
    <w:rsid w:val="00A2076C"/>
    <w:rsid w:val="00A708C4"/>
    <w:rsid w:val="00A9000C"/>
    <w:rsid w:val="00A93664"/>
    <w:rsid w:val="00AC265D"/>
    <w:rsid w:val="00AD4099"/>
    <w:rsid w:val="00AE4EF3"/>
    <w:rsid w:val="00B00EA3"/>
    <w:rsid w:val="00B0704B"/>
    <w:rsid w:val="00B263BB"/>
    <w:rsid w:val="00B26D52"/>
    <w:rsid w:val="00B625C5"/>
    <w:rsid w:val="00B62D10"/>
    <w:rsid w:val="00B85BFB"/>
    <w:rsid w:val="00BE569B"/>
    <w:rsid w:val="00C21DF2"/>
    <w:rsid w:val="00CE58A5"/>
    <w:rsid w:val="00D124DF"/>
    <w:rsid w:val="00D5261B"/>
    <w:rsid w:val="00D6474A"/>
    <w:rsid w:val="00D8295C"/>
    <w:rsid w:val="00D843F0"/>
    <w:rsid w:val="00E13424"/>
    <w:rsid w:val="00E50DDC"/>
    <w:rsid w:val="00E754B2"/>
    <w:rsid w:val="00E94B14"/>
    <w:rsid w:val="00EB110D"/>
    <w:rsid w:val="00F1275E"/>
    <w:rsid w:val="00F23F96"/>
    <w:rsid w:val="00F30342"/>
    <w:rsid w:val="00F30D3C"/>
    <w:rsid w:val="00F76215"/>
    <w:rsid w:val="10B439D1"/>
    <w:rsid w:val="33368AB4"/>
    <w:rsid w:val="4D9D0368"/>
    <w:rsid w:val="64C88DC5"/>
    <w:rsid w:val="72DB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CE74C"/>
  <w15:chartTrackingRefBased/>
  <w15:docId w15:val="{701D94CC-CE2A-4B10-AF8B-D604A6DBF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84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843F0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D843F0"/>
    <w:pPr>
      <w:ind w:left="720"/>
      <w:contextualSpacing/>
    </w:pPr>
  </w:style>
  <w:style w:type="paragraph" w:customStyle="1" w:styleId="psmena">
    <w:name w:val="písmena"/>
    <w:basedOn w:val="Normlny"/>
    <w:autoRedefine/>
    <w:rsid w:val="00D843F0"/>
    <w:pPr>
      <w:widowControl w:val="0"/>
      <w:tabs>
        <w:tab w:val="left" w:pos="426"/>
      </w:tabs>
    </w:pPr>
    <w:rPr>
      <w:color w:val="000000"/>
      <w:w w:val="97"/>
      <w:kern w:val="28"/>
    </w:rPr>
  </w:style>
  <w:style w:type="paragraph" w:styleId="Pta">
    <w:name w:val="footer"/>
    <w:basedOn w:val="Normlny"/>
    <w:link w:val="PtaChar"/>
    <w:uiPriority w:val="99"/>
    <w:rsid w:val="00D843F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843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D843F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843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aliases w:val="b"/>
    <w:basedOn w:val="Normlny"/>
    <w:link w:val="ZkladntextChar"/>
    <w:rsid w:val="00517E74"/>
    <w:pPr>
      <w:jc w:val="center"/>
    </w:pPr>
    <w:rPr>
      <w:b/>
    </w:rPr>
  </w:style>
  <w:style w:type="character" w:customStyle="1" w:styleId="ZkladntextChar">
    <w:name w:val="Základný text Char"/>
    <w:aliases w:val="b Char"/>
    <w:basedOn w:val="Predvolenpsmoodseku"/>
    <w:link w:val="Zkladntext"/>
    <w:rsid w:val="00517E74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B85BF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85BF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85BF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85BF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85BF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Sopko Adam</dc:creator>
  <cp:keywords/>
  <dc:description/>
  <cp:lastModifiedBy>Matoga Magdaléna</cp:lastModifiedBy>
  <cp:revision>12</cp:revision>
  <dcterms:created xsi:type="dcterms:W3CDTF">2025-07-21T09:43:00Z</dcterms:created>
  <dcterms:modified xsi:type="dcterms:W3CDTF">2025-08-07T12:27:00Z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2,3,4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2023-10-26T08:08:02Z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85052f18-ceaa-48f8-915c-445c3728bcae</vt:lpwstr>
  </property>
  <property fmtid="{D5CDD505-2E9C-101B-9397-08002B2CF9AE}" pid="11" name="MSIP_Label_54743a8a-75f7-4ac9-9741-a35bd0337f21_ContentBits">
    <vt:lpwstr>2</vt:lpwstr>
  </property>
</Properties>
</file>